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0A80">
      <w:pPr>
        <w:pStyle w:val="12"/>
        <w:spacing w:after="0" w:line="440" w:lineRule="exact"/>
        <w:jc w:val="center"/>
        <w:rPr>
          <w:rFonts w:hint="eastAsia" w:ascii="黑体" w:hAnsi="宋体" w:eastAsia="黑体"/>
          <w:b/>
          <w:sz w:val="44"/>
          <w:szCs w:val="44"/>
        </w:rPr>
      </w:pPr>
    </w:p>
    <w:p w14:paraId="7AA1E44F">
      <w:pPr>
        <w:pStyle w:val="12"/>
        <w:spacing w:after="0" w:line="440" w:lineRule="exact"/>
        <w:jc w:val="center"/>
        <w:rPr>
          <w:rFonts w:hint="eastAsia" w:ascii="黑体" w:hAnsi="宋体" w:eastAsia="黑体"/>
          <w:b/>
          <w:sz w:val="44"/>
          <w:szCs w:val="44"/>
        </w:rPr>
      </w:pPr>
    </w:p>
    <w:p w14:paraId="158A994F">
      <w:pPr>
        <w:pStyle w:val="12"/>
        <w:spacing w:after="0" w:line="560" w:lineRule="exact"/>
        <w:jc w:val="center"/>
        <w:rPr>
          <w:rFonts w:hint="eastAsia" w:ascii="黑体" w:hAnsi="宋体" w:eastAsia="黑体"/>
          <w:b/>
          <w:sz w:val="44"/>
          <w:szCs w:val="44"/>
        </w:rPr>
      </w:pPr>
    </w:p>
    <w:p w14:paraId="2166319E">
      <w:pPr>
        <w:pStyle w:val="12"/>
        <w:spacing w:after="0" w:line="560" w:lineRule="exact"/>
        <w:jc w:val="center"/>
        <w:rPr>
          <w:rFonts w:hint="eastAsia" w:ascii="黑体" w:hAnsi="宋体" w:eastAsia="黑体"/>
          <w:b/>
          <w:sz w:val="44"/>
          <w:szCs w:val="44"/>
        </w:rPr>
      </w:pPr>
    </w:p>
    <w:p w14:paraId="4A146C71">
      <w:pPr>
        <w:pStyle w:val="12"/>
        <w:spacing w:after="0" w:line="560" w:lineRule="exact"/>
        <w:jc w:val="center"/>
        <w:rPr>
          <w:rFonts w:hint="eastAsia" w:ascii="黑体" w:hAnsi="宋体" w:eastAsia="黑体"/>
          <w:b/>
          <w:sz w:val="44"/>
          <w:szCs w:val="44"/>
        </w:rPr>
      </w:pPr>
    </w:p>
    <w:p w14:paraId="2035BAAE">
      <w:pPr>
        <w:pStyle w:val="12"/>
        <w:spacing w:after="0" w:line="560" w:lineRule="exact"/>
        <w:jc w:val="center"/>
        <w:rPr>
          <w:rFonts w:ascii="宋体" w:hAnsi="宋体"/>
          <w:b/>
          <w:sz w:val="44"/>
          <w:szCs w:val="44"/>
        </w:rPr>
      </w:pPr>
      <w:r>
        <w:rPr>
          <w:rFonts w:hint="eastAsia" w:ascii="宋体" w:hAnsi="宋体"/>
          <w:b/>
          <w:sz w:val="44"/>
          <w:szCs w:val="44"/>
        </w:rPr>
        <w:t>深圳市光明区人民医院</w:t>
      </w:r>
    </w:p>
    <w:p w14:paraId="1BBFD428">
      <w:pPr>
        <w:pStyle w:val="12"/>
        <w:spacing w:after="0" w:line="560" w:lineRule="exact"/>
        <w:jc w:val="center"/>
        <w:rPr>
          <w:rFonts w:hint="eastAsia" w:ascii="宋体" w:hAnsi="宋体"/>
          <w:b/>
          <w:sz w:val="44"/>
          <w:szCs w:val="44"/>
        </w:rPr>
      </w:pPr>
      <w:r>
        <w:rPr>
          <w:rFonts w:hint="eastAsia" w:ascii="宋体" w:hAnsi="宋体"/>
          <w:b/>
          <w:sz w:val="44"/>
          <w:szCs w:val="44"/>
        </w:rPr>
        <w:t>院内竞价文件</w:t>
      </w:r>
    </w:p>
    <w:p w14:paraId="0FC1AAB1">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02F62B45">
      <w:pPr>
        <w:spacing w:line="560" w:lineRule="exact"/>
        <w:jc w:val="left"/>
        <w:rPr>
          <w:rFonts w:hint="eastAsia" w:ascii="黑体" w:hAnsi="宋体" w:eastAsia="黑体"/>
          <w:sz w:val="36"/>
          <w:szCs w:val="36"/>
        </w:rPr>
      </w:pPr>
    </w:p>
    <w:p w14:paraId="1D0188D4">
      <w:pPr>
        <w:spacing w:line="560" w:lineRule="exact"/>
        <w:jc w:val="left"/>
        <w:rPr>
          <w:rFonts w:hint="eastAsia" w:ascii="黑体" w:hAnsi="宋体" w:eastAsia="黑体"/>
          <w:sz w:val="36"/>
          <w:szCs w:val="36"/>
        </w:rPr>
      </w:pPr>
    </w:p>
    <w:p w14:paraId="52381C81">
      <w:pPr>
        <w:spacing w:line="560" w:lineRule="exact"/>
        <w:jc w:val="left"/>
        <w:rPr>
          <w:rFonts w:hint="eastAsia" w:ascii="黑体" w:hAnsi="宋体" w:eastAsia="黑体"/>
          <w:sz w:val="36"/>
          <w:szCs w:val="36"/>
        </w:rPr>
      </w:pPr>
    </w:p>
    <w:p w14:paraId="1ED7EC12">
      <w:pPr>
        <w:spacing w:line="560" w:lineRule="exact"/>
        <w:jc w:val="left"/>
        <w:rPr>
          <w:rFonts w:hint="eastAsia" w:ascii="黑体" w:hAnsi="宋体" w:eastAsia="黑体"/>
          <w:sz w:val="36"/>
          <w:szCs w:val="36"/>
        </w:rPr>
      </w:pPr>
    </w:p>
    <w:p w14:paraId="65EB9415">
      <w:pPr>
        <w:spacing w:line="560" w:lineRule="exact"/>
        <w:jc w:val="left"/>
        <w:rPr>
          <w:rFonts w:hint="eastAsia" w:ascii="黑体" w:hAnsi="宋体" w:eastAsia="黑体"/>
          <w:sz w:val="36"/>
          <w:szCs w:val="36"/>
        </w:rPr>
      </w:pPr>
    </w:p>
    <w:p w14:paraId="20D24857">
      <w:pPr>
        <w:spacing w:line="560" w:lineRule="exact"/>
        <w:jc w:val="left"/>
        <w:rPr>
          <w:rFonts w:hint="eastAsia" w:ascii="黑体" w:hAnsi="宋体" w:eastAsia="黑体"/>
          <w:sz w:val="36"/>
          <w:szCs w:val="36"/>
        </w:rPr>
      </w:pPr>
    </w:p>
    <w:p w14:paraId="709A5825">
      <w:pPr>
        <w:spacing w:line="560" w:lineRule="exact"/>
        <w:jc w:val="left"/>
        <w:rPr>
          <w:rFonts w:hint="eastAsia" w:ascii="黑体" w:hAnsi="宋体" w:eastAsia="黑体"/>
          <w:sz w:val="36"/>
          <w:szCs w:val="36"/>
        </w:rPr>
      </w:pPr>
    </w:p>
    <w:p w14:paraId="2D868CD0">
      <w:pPr>
        <w:spacing w:line="560" w:lineRule="exact"/>
        <w:jc w:val="left"/>
        <w:rPr>
          <w:rFonts w:hint="eastAsia" w:ascii="黑体" w:hAnsi="宋体" w:eastAsia="黑体"/>
          <w:sz w:val="36"/>
          <w:szCs w:val="36"/>
        </w:rPr>
      </w:pPr>
    </w:p>
    <w:p w14:paraId="0588C33F">
      <w:pPr>
        <w:spacing w:line="560" w:lineRule="exact"/>
        <w:jc w:val="left"/>
        <w:rPr>
          <w:rFonts w:hint="eastAsia" w:ascii="黑体" w:hAnsi="宋体" w:eastAsia="黑体"/>
          <w:sz w:val="36"/>
          <w:szCs w:val="36"/>
        </w:rPr>
      </w:pPr>
    </w:p>
    <w:p w14:paraId="68B53A6D">
      <w:pPr>
        <w:spacing w:line="560" w:lineRule="exact"/>
        <w:jc w:val="left"/>
        <w:rPr>
          <w:rFonts w:hint="eastAsia"/>
        </w:rPr>
      </w:pPr>
    </w:p>
    <w:p w14:paraId="35A64C07">
      <w:pPr>
        <w:spacing w:line="560" w:lineRule="exact"/>
        <w:jc w:val="left"/>
        <w:rPr>
          <w:rFonts w:hint="eastAsia" w:ascii="黑体" w:hAnsi="宋体" w:eastAsia="黑体"/>
          <w:sz w:val="36"/>
          <w:szCs w:val="36"/>
        </w:rPr>
      </w:pPr>
    </w:p>
    <w:p w14:paraId="2CD6AC5F">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共享轮椅投放服务</w:t>
      </w:r>
    </w:p>
    <w:p w14:paraId="2C2C12FE">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w:t>
      </w:r>
      <w:r>
        <w:rPr>
          <w:rFonts w:hint="eastAsia" w:ascii="宋体" w:hAnsi="宋体" w:cs="宋体"/>
          <w:b/>
          <w:bCs w:val="0"/>
          <w:sz w:val="36"/>
          <w:szCs w:val="36"/>
          <w:lang w:val="en-US" w:eastAsia="zh-CN"/>
        </w:rPr>
        <w:t>5</w:t>
      </w:r>
      <w:r>
        <w:rPr>
          <w:rFonts w:hint="eastAsia" w:ascii="宋体" w:hAnsi="宋体" w:cs="宋体"/>
          <w:b/>
          <w:bCs w:val="0"/>
          <w:sz w:val="36"/>
          <w:szCs w:val="36"/>
        </w:rPr>
        <w:t>-0</w:t>
      </w:r>
      <w:r>
        <w:rPr>
          <w:rFonts w:hint="eastAsia" w:ascii="宋体" w:hAnsi="宋体" w:cs="宋体"/>
          <w:b/>
          <w:bCs w:val="0"/>
          <w:sz w:val="36"/>
          <w:szCs w:val="36"/>
          <w:lang w:val="en-US" w:eastAsia="zh-CN"/>
        </w:rPr>
        <w:t>31</w:t>
      </w:r>
    </w:p>
    <w:p w14:paraId="7489BA97">
      <w:pPr>
        <w:spacing w:line="440" w:lineRule="exact"/>
        <w:rPr>
          <w:rFonts w:hint="eastAsia" w:ascii="黑体" w:hAnsi="宋体" w:eastAsia="黑体"/>
          <w:sz w:val="32"/>
          <w:szCs w:val="32"/>
        </w:rPr>
      </w:pPr>
    </w:p>
    <w:p w14:paraId="77151485">
      <w:pPr>
        <w:spacing w:line="440" w:lineRule="exact"/>
        <w:rPr>
          <w:rFonts w:hint="eastAsia" w:ascii="黑体" w:hAnsi="宋体" w:eastAsia="黑体"/>
          <w:sz w:val="32"/>
          <w:szCs w:val="32"/>
        </w:rPr>
      </w:pPr>
    </w:p>
    <w:p w14:paraId="476826B4">
      <w:pPr>
        <w:spacing w:line="440" w:lineRule="exact"/>
        <w:rPr>
          <w:rFonts w:hint="eastAsia" w:ascii="黑体" w:hAnsi="宋体" w:eastAsia="黑体"/>
          <w:b/>
          <w:sz w:val="44"/>
          <w:szCs w:val="44"/>
        </w:rPr>
      </w:pPr>
    </w:p>
    <w:p w14:paraId="52CD7821">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23D37FE9">
      <w:pPr>
        <w:spacing w:line="560" w:lineRule="exact"/>
        <w:jc w:val="center"/>
        <w:rPr>
          <w:rFonts w:ascii="宋体" w:hAnsi="宋体"/>
          <w:b/>
          <w:sz w:val="44"/>
          <w:szCs w:val="44"/>
        </w:rPr>
      </w:pPr>
    </w:p>
    <w:p w14:paraId="31C3E337">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14:paraId="110CDC04">
      <w:pPr>
        <w:tabs>
          <w:tab w:val="left" w:pos="0"/>
        </w:tabs>
        <w:spacing w:line="560" w:lineRule="exact"/>
        <w:ind w:firstLine="643" w:firstLineChars="200"/>
        <w:jc w:val="center"/>
        <w:rPr>
          <w:rFonts w:hint="eastAsia" w:ascii="宋体" w:hAnsi="宋体"/>
          <w:b/>
          <w:sz w:val="32"/>
          <w:szCs w:val="32"/>
        </w:rPr>
      </w:pPr>
    </w:p>
    <w:p w14:paraId="759BDAB0">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的单位</w:t>
      </w:r>
      <w:r>
        <w:rPr>
          <w:rFonts w:hint="eastAsia" w:ascii="仿宋_GB2312" w:hAnsi="宋体" w:eastAsia="仿宋_GB2312" w:cs="宋体"/>
          <w:sz w:val="24"/>
        </w:rPr>
        <w:t>前来响应。</w:t>
      </w:r>
    </w:p>
    <w:p w14:paraId="553A3CB9">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7"/>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965"/>
        <w:gridCol w:w="1920"/>
        <w:gridCol w:w="2456"/>
      </w:tblGrid>
      <w:tr w14:paraId="0EC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9" w:type="dxa"/>
            <w:noWrap w:val="0"/>
            <w:vAlign w:val="center"/>
          </w:tcPr>
          <w:p w14:paraId="5BD67B32">
            <w:pPr>
              <w:jc w:val="center"/>
              <w:rPr>
                <w:rFonts w:ascii="宋体" w:hAnsi="宋体" w:cs="宋体"/>
                <w:bCs/>
                <w:szCs w:val="21"/>
              </w:rPr>
            </w:pPr>
            <w:r>
              <w:rPr>
                <w:rFonts w:hint="eastAsia" w:ascii="宋体" w:hAnsi="宋体" w:cs="宋体"/>
                <w:bCs/>
                <w:szCs w:val="21"/>
              </w:rPr>
              <w:t>项目编号</w:t>
            </w:r>
          </w:p>
        </w:tc>
        <w:tc>
          <w:tcPr>
            <w:tcW w:w="1965" w:type="dxa"/>
            <w:noWrap w:val="0"/>
            <w:vAlign w:val="center"/>
          </w:tcPr>
          <w:p w14:paraId="40694600">
            <w:pPr>
              <w:jc w:val="center"/>
              <w:rPr>
                <w:rFonts w:ascii="宋体" w:hAnsi="宋体" w:cs="宋体"/>
                <w:bCs/>
                <w:szCs w:val="21"/>
              </w:rPr>
            </w:pPr>
            <w:r>
              <w:rPr>
                <w:rFonts w:hint="eastAsia" w:ascii="宋体" w:hAnsi="宋体" w:cs="宋体"/>
                <w:bCs/>
                <w:szCs w:val="21"/>
              </w:rPr>
              <w:t>项目名称</w:t>
            </w:r>
          </w:p>
        </w:tc>
        <w:tc>
          <w:tcPr>
            <w:tcW w:w="1920" w:type="dxa"/>
            <w:noWrap w:val="0"/>
            <w:vAlign w:val="center"/>
          </w:tcPr>
          <w:p w14:paraId="738FD310">
            <w:pPr>
              <w:jc w:val="center"/>
              <w:rPr>
                <w:rFonts w:hint="eastAsia" w:ascii="宋体" w:hAnsi="宋体" w:eastAsia="宋体" w:cs="宋体"/>
                <w:bCs/>
                <w:szCs w:val="21"/>
                <w:lang w:val="en-US" w:eastAsia="zh-CN"/>
              </w:rPr>
            </w:pPr>
            <w:r>
              <w:rPr>
                <w:rFonts w:hint="eastAsia" w:ascii="宋体" w:hAnsi="宋体" w:cs="宋体"/>
                <w:bCs/>
                <w:szCs w:val="21"/>
                <w:lang w:val="en-US" w:eastAsia="zh-CN"/>
              </w:rPr>
              <w:t>金额（元/台/月）</w:t>
            </w:r>
          </w:p>
        </w:tc>
        <w:tc>
          <w:tcPr>
            <w:tcW w:w="2456" w:type="dxa"/>
            <w:noWrap w:val="0"/>
            <w:vAlign w:val="center"/>
          </w:tcPr>
          <w:p w14:paraId="208547D3">
            <w:pPr>
              <w:jc w:val="center"/>
              <w:rPr>
                <w:rFonts w:hint="eastAsia" w:ascii="宋体" w:hAnsi="宋体" w:eastAsia="宋体" w:cs="宋体"/>
                <w:bCs/>
                <w:szCs w:val="21"/>
                <w:lang w:eastAsia="zh-CN"/>
              </w:rPr>
            </w:pPr>
            <w:r>
              <w:rPr>
                <w:rFonts w:hint="eastAsia" w:ascii="宋体" w:hAnsi="宋体" w:cs="宋体"/>
                <w:bCs/>
                <w:szCs w:val="21"/>
                <w:lang w:val="en-US" w:eastAsia="zh-CN"/>
              </w:rPr>
              <w:t>备注</w:t>
            </w:r>
          </w:p>
        </w:tc>
      </w:tr>
      <w:tr w14:paraId="441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9" w:type="dxa"/>
            <w:noWrap w:val="0"/>
            <w:vAlign w:val="center"/>
          </w:tcPr>
          <w:p w14:paraId="1D083151">
            <w:pPr>
              <w:jc w:val="center"/>
              <w:rPr>
                <w:rFonts w:hint="default" w:ascii="宋体" w:hAnsi="宋体" w:eastAsia="宋体" w:cs="宋体"/>
                <w:bCs/>
                <w:szCs w:val="21"/>
                <w:lang w:val="en-US" w:eastAsia="zh-CN"/>
              </w:rPr>
            </w:pPr>
            <w:r>
              <w:rPr>
                <w:rFonts w:hint="eastAsia" w:ascii="宋体" w:hAnsi="宋体" w:cs="宋体"/>
                <w:b w:val="0"/>
                <w:bCs/>
                <w:sz w:val="21"/>
                <w:szCs w:val="21"/>
              </w:rPr>
              <w:t>FWJJ-202</w:t>
            </w:r>
            <w:r>
              <w:rPr>
                <w:rFonts w:hint="eastAsia" w:ascii="宋体" w:hAnsi="宋体" w:cs="宋体"/>
                <w:b w:val="0"/>
                <w:bCs/>
                <w:sz w:val="21"/>
                <w:szCs w:val="21"/>
                <w:lang w:val="en-US" w:eastAsia="zh-CN"/>
              </w:rPr>
              <w:t>5</w:t>
            </w:r>
            <w:r>
              <w:rPr>
                <w:rFonts w:hint="eastAsia" w:ascii="宋体" w:hAnsi="宋体" w:cs="宋体"/>
                <w:b w:val="0"/>
                <w:bCs/>
                <w:sz w:val="21"/>
                <w:szCs w:val="21"/>
              </w:rPr>
              <w:t>-0</w:t>
            </w:r>
            <w:r>
              <w:rPr>
                <w:rFonts w:hint="eastAsia" w:ascii="宋体" w:hAnsi="宋体" w:cs="宋体"/>
                <w:b w:val="0"/>
                <w:bCs/>
                <w:sz w:val="21"/>
                <w:szCs w:val="21"/>
                <w:lang w:val="en-US" w:eastAsia="zh-CN"/>
              </w:rPr>
              <w:t>31</w:t>
            </w:r>
          </w:p>
        </w:tc>
        <w:tc>
          <w:tcPr>
            <w:tcW w:w="1965" w:type="dxa"/>
            <w:noWrap w:val="0"/>
            <w:vAlign w:val="center"/>
          </w:tcPr>
          <w:p w14:paraId="5A9D5601">
            <w:pPr>
              <w:jc w:val="center"/>
              <w:rPr>
                <w:rFonts w:hint="default" w:ascii="宋体" w:hAnsi="宋体" w:eastAsia="宋体" w:cs="宋体"/>
                <w:b w:val="0"/>
                <w:bCs/>
                <w:sz w:val="21"/>
                <w:szCs w:val="21"/>
                <w:lang w:val="en-US" w:eastAsia="zh-CN"/>
              </w:rPr>
            </w:pPr>
            <w:r>
              <w:rPr>
                <w:rFonts w:hint="eastAsia" w:ascii="宋体" w:hAnsi="宋体"/>
                <w:szCs w:val="21"/>
                <w:lang w:eastAsia="zh-CN"/>
              </w:rPr>
              <w:t>共享轮椅投放服务</w:t>
            </w:r>
          </w:p>
        </w:tc>
        <w:tc>
          <w:tcPr>
            <w:tcW w:w="1920" w:type="dxa"/>
            <w:noWrap w:val="0"/>
            <w:vAlign w:val="center"/>
          </w:tcPr>
          <w:p w14:paraId="251E44E9">
            <w:pPr>
              <w:jc w:val="center"/>
              <w:rPr>
                <w:rFonts w:hint="default" w:ascii="宋体" w:hAnsi="宋体"/>
                <w:szCs w:val="21"/>
                <w:lang w:val="en-US" w:eastAsia="zh-CN"/>
              </w:rPr>
            </w:pPr>
            <w:r>
              <w:rPr>
                <w:rFonts w:hint="eastAsia" w:ascii="宋体" w:hAnsi="宋体"/>
                <w:szCs w:val="21"/>
                <w:lang w:val="en-US" w:eastAsia="zh-CN"/>
              </w:rPr>
              <w:t>25</w:t>
            </w:r>
          </w:p>
        </w:tc>
        <w:tc>
          <w:tcPr>
            <w:tcW w:w="2456" w:type="dxa"/>
            <w:noWrap w:val="0"/>
            <w:vAlign w:val="center"/>
          </w:tcPr>
          <w:p w14:paraId="697E4636">
            <w:pPr>
              <w:jc w:val="center"/>
              <w:rPr>
                <w:rFonts w:hint="default" w:ascii="宋体" w:hAnsi="宋体" w:eastAsia="宋体" w:cs="宋体"/>
                <w:bCs/>
                <w:szCs w:val="21"/>
                <w:lang w:val="en-US" w:eastAsia="zh-CN"/>
              </w:rPr>
            </w:pPr>
            <w:r>
              <w:rPr>
                <w:rFonts w:hint="eastAsia" w:ascii="宋体" w:hAnsi="宋体" w:cs="宋体"/>
                <w:bCs/>
                <w:szCs w:val="21"/>
                <w:lang w:val="en-US" w:eastAsia="zh-CN"/>
              </w:rPr>
              <w:t>医院收取服务费</w:t>
            </w:r>
          </w:p>
        </w:tc>
      </w:tr>
    </w:tbl>
    <w:p w14:paraId="7C7367B5">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4BA1296B">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14:paraId="4A37A5A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14:paraId="40DFBE90">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14:paraId="675C0ED9">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6</w:t>
      </w:r>
      <w:r>
        <w:rPr>
          <w:rFonts w:hint="eastAsia" w:ascii="仿宋_GB2312" w:hAnsi="宋体" w:eastAsia="仿宋_GB2312" w:cs="宋体"/>
          <w:sz w:val="24"/>
        </w:rPr>
        <w:t>月</w:t>
      </w:r>
      <w:r>
        <w:rPr>
          <w:rFonts w:hint="eastAsia" w:ascii="仿宋_GB2312" w:hAnsi="宋体" w:eastAsia="仿宋_GB2312" w:cs="宋体"/>
          <w:sz w:val="24"/>
          <w:lang w:val="en-US" w:eastAsia="zh-CN"/>
        </w:rPr>
        <w:t>23</w:t>
      </w:r>
      <w:r>
        <w:rPr>
          <w:rFonts w:hint="eastAsia" w:ascii="仿宋_GB2312" w:hAnsi="宋体" w:eastAsia="仿宋_GB2312" w:cs="宋体"/>
          <w:sz w:val="24"/>
        </w:rPr>
        <w:t>日（周</w:t>
      </w:r>
      <w:r>
        <w:rPr>
          <w:rFonts w:hint="eastAsia" w:ascii="仿宋_GB2312" w:hAnsi="宋体" w:eastAsia="仿宋_GB2312" w:cs="宋体"/>
          <w:sz w:val="24"/>
          <w:lang w:val="en-US" w:eastAsia="zh-CN"/>
        </w:rPr>
        <w:t>一</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14:paraId="06BD84C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14:paraId="30BF5A70">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lang w:val="en-US" w:eastAsia="zh-CN"/>
        </w:rPr>
        <w:t>电子响应文件：响应文件签字盖章后扫描并置于U盘中，与纸质文件一并密封。</w:t>
      </w:r>
    </w:p>
    <w:p w14:paraId="589BBD24">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w:t>
      </w:r>
      <w:r>
        <w:rPr>
          <w:rFonts w:hint="eastAsia" w:ascii="仿宋_GB2312" w:hAnsi="宋体" w:eastAsia="仿宋_GB2312" w:cs="宋体"/>
          <w:sz w:val="24"/>
        </w:rPr>
        <w:t>竞价时间：202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6</w:t>
      </w:r>
      <w:r>
        <w:rPr>
          <w:rFonts w:hint="eastAsia" w:ascii="仿宋_GB2312" w:hAnsi="宋体" w:eastAsia="仿宋_GB2312" w:cs="宋体"/>
          <w:sz w:val="24"/>
        </w:rPr>
        <w:t>月</w:t>
      </w:r>
      <w:r>
        <w:rPr>
          <w:rFonts w:hint="eastAsia" w:ascii="仿宋_GB2312" w:hAnsi="宋体" w:eastAsia="仿宋_GB2312" w:cs="宋体"/>
          <w:sz w:val="24"/>
          <w:lang w:val="en-US" w:eastAsia="zh-CN"/>
        </w:rPr>
        <w:t>24</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14:paraId="548C4296">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单位</w:t>
      </w:r>
      <w:r>
        <w:rPr>
          <w:rFonts w:hint="eastAsia" w:ascii="黑体" w:hAnsi="黑体" w:eastAsia="黑体" w:cs="宋体"/>
          <w:bCs/>
          <w:sz w:val="24"/>
        </w:rPr>
        <w:t>资格要求</w:t>
      </w:r>
    </w:p>
    <w:p w14:paraId="24883B47">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14:paraId="65506FF0">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3F7F4014">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14:paraId="7369C0CD">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23F7B43D">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5826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41523FD9">
            <w:pPr>
              <w:jc w:val="center"/>
              <w:rPr>
                <w:rFonts w:ascii="宋体" w:hAnsi="宋体" w:cs="宋体"/>
                <w:b/>
                <w:bCs/>
                <w:kern w:val="0"/>
                <w:szCs w:val="21"/>
              </w:rPr>
            </w:pPr>
            <w:r>
              <w:rPr>
                <w:rFonts w:hint="eastAsia" w:ascii="宋体" w:hAnsi="宋体"/>
                <w:b/>
                <w:szCs w:val="21"/>
              </w:rPr>
              <w:t>序号</w:t>
            </w:r>
          </w:p>
        </w:tc>
        <w:tc>
          <w:tcPr>
            <w:tcW w:w="1417" w:type="dxa"/>
            <w:vAlign w:val="center"/>
          </w:tcPr>
          <w:p w14:paraId="58809A45">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69F325AB">
            <w:pPr>
              <w:jc w:val="center"/>
              <w:rPr>
                <w:rFonts w:ascii="宋体" w:hAnsi="宋体" w:cs="宋体"/>
                <w:b/>
                <w:bCs/>
                <w:kern w:val="0"/>
                <w:szCs w:val="21"/>
              </w:rPr>
            </w:pPr>
            <w:r>
              <w:rPr>
                <w:rFonts w:hint="eastAsia" w:ascii="宋体" w:hAnsi="宋体" w:cs="宋体"/>
                <w:b/>
                <w:bCs/>
                <w:kern w:val="0"/>
                <w:szCs w:val="21"/>
              </w:rPr>
              <w:t>具体内容</w:t>
            </w:r>
          </w:p>
        </w:tc>
      </w:tr>
      <w:tr w14:paraId="6DA4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14:paraId="520AB166">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50CCC12B">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64F3671A">
            <w:pPr>
              <w:ind w:firstLine="420" w:firstLineChars="200"/>
              <w:rPr>
                <w:rFonts w:ascii="宋体" w:hAnsi="宋体"/>
                <w:b/>
                <w:szCs w:val="21"/>
              </w:rPr>
            </w:pPr>
            <w:r>
              <w:rPr>
                <w:rFonts w:hint="eastAsia" w:ascii="宋体" w:hAnsi="宋体"/>
                <w:b w:val="0"/>
                <w:bCs/>
                <w:szCs w:val="21"/>
              </w:rPr>
              <w:t>共享轮椅项目旨在为</w:t>
            </w:r>
            <w:r>
              <w:rPr>
                <w:rFonts w:hint="eastAsia" w:ascii="宋体" w:hAnsi="宋体"/>
                <w:b w:val="0"/>
                <w:bCs/>
                <w:szCs w:val="21"/>
                <w:lang w:val="en-US" w:eastAsia="zh-CN"/>
              </w:rPr>
              <w:t>来院就医</w:t>
            </w:r>
            <w:r>
              <w:rPr>
                <w:rFonts w:hint="eastAsia" w:ascii="宋体" w:hAnsi="宋体"/>
                <w:b w:val="0"/>
                <w:bCs/>
                <w:szCs w:val="21"/>
              </w:rPr>
              <w:t>行动不便的</w:t>
            </w:r>
            <w:r>
              <w:rPr>
                <w:rFonts w:hint="eastAsia" w:ascii="宋体" w:hAnsi="宋体"/>
                <w:b w:val="0"/>
                <w:bCs/>
                <w:szCs w:val="21"/>
                <w:lang w:val="en-US" w:eastAsia="zh-CN"/>
              </w:rPr>
              <w:t>市民</w:t>
            </w:r>
            <w:r>
              <w:rPr>
                <w:rFonts w:hint="eastAsia" w:ascii="宋体" w:hAnsi="宋体"/>
                <w:b w:val="0"/>
                <w:bCs/>
                <w:szCs w:val="21"/>
              </w:rPr>
              <w:t>提供便捷的服务。用户只需通过手机</w:t>
            </w:r>
            <w:r>
              <w:rPr>
                <w:rFonts w:hint="eastAsia" w:ascii="宋体" w:hAnsi="宋体"/>
                <w:b w:val="0"/>
                <w:bCs/>
                <w:szCs w:val="21"/>
                <w:lang w:val="en-US" w:eastAsia="zh-CN"/>
              </w:rPr>
              <w:t>微信或支付宝</w:t>
            </w:r>
            <w:r>
              <w:rPr>
                <w:rFonts w:hint="eastAsia" w:ascii="宋体" w:hAnsi="宋体"/>
                <w:b w:val="0"/>
                <w:bCs/>
                <w:szCs w:val="21"/>
              </w:rPr>
              <w:t>扫描二维码，即可实现扫码</w:t>
            </w:r>
            <w:r>
              <w:rPr>
                <w:rFonts w:hint="eastAsia" w:ascii="宋体" w:hAnsi="宋体"/>
                <w:b w:val="0"/>
                <w:bCs/>
                <w:szCs w:val="21"/>
                <w:lang w:val="en-US" w:eastAsia="zh-CN"/>
              </w:rPr>
              <w:t>租赁</w:t>
            </w:r>
            <w:r>
              <w:rPr>
                <w:rFonts w:hint="eastAsia" w:ascii="宋体" w:hAnsi="宋体"/>
                <w:b w:val="0"/>
                <w:bCs/>
                <w:szCs w:val="21"/>
              </w:rPr>
              <w:t>、还车和支付等操作。</w:t>
            </w:r>
            <w:r>
              <w:rPr>
                <w:rFonts w:hint="eastAsia" w:ascii="宋体" w:hAnsi="宋体"/>
                <w:b w:val="0"/>
                <w:bCs/>
                <w:szCs w:val="21"/>
                <w:lang w:val="en-US" w:eastAsia="zh-CN"/>
              </w:rPr>
              <w:t>共享</w:t>
            </w:r>
            <w:r>
              <w:rPr>
                <w:rFonts w:hint="eastAsia" w:ascii="宋体" w:hAnsi="宋体"/>
                <w:b w:val="0"/>
                <w:bCs/>
                <w:szCs w:val="21"/>
              </w:rPr>
              <w:t>轮椅采用限时免费+有偿服务的方式</w:t>
            </w:r>
            <w:r>
              <w:rPr>
                <w:rFonts w:hint="eastAsia" w:ascii="宋体" w:hAnsi="宋体"/>
                <w:b w:val="0"/>
                <w:bCs/>
                <w:szCs w:val="21"/>
                <w:lang w:val="en-US" w:eastAsia="zh-CN"/>
              </w:rPr>
              <w:t>供市民使用</w:t>
            </w:r>
            <w:r>
              <w:rPr>
                <w:rFonts w:hint="eastAsia" w:ascii="宋体" w:hAnsi="宋体"/>
                <w:b w:val="0"/>
                <w:bCs/>
                <w:szCs w:val="21"/>
              </w:rPr>
              <w:t>，这种方式不仅解决了特殊人群</w:t>
            </w:r>
            <w:r>
              <w:rPr>
                <w:rFonts w:hint="eastAsia" w:ascii="宋体" w:hAnsi="宋体"/>
                <w:b w:val="0"/>
                <w:bCs/>
                <w:szCs w:val="21"/>
                <w:lang w:val="en-US" w:eastAsia="zh-CN"/>
              </w:rPr>
              <w:t>就医不便的</w:t>
            </w:r>
            <w:r>
              <w:rPr>
                <w:rFonts w:hint="eastAsia" w:ascii="宋体" w:hAnsi="宋体"/>
                <w:b w:val="0"/>
                <w:bCs/>
                <w:szCs w:val="21"/>
              </w:rPr>
              <w:t>难题，也</w:t>
            </w:r>
            <w:r>
              <w:rPr>
                <w:rFonts w:hint="eastAsia" w:ascii="宋体" w:hAnsi="宋体"/>
                <w:b w:val="0"/>
                <w:bCs/>
                <w:szCs w:val="21"/>
                <w:lang w:val="en-US" w:eastAsia="zh-CN"/>
              </w:rPr>
              <w:t>为市民提供了更多的</w:t>
            </w:r>
            <w:r>
              <w:rPr>
                <w:rFonts w:hint="eastAsia" w:ascii="宋体" w:hAnsi="宋体"/>
                <w:b w:val="0"/>
                <w:bCs/>
                <w:szCs w:val="21"/>
              </w:rPr>
              <w:t>选择</w:t>
            </w:r>
            <w:r>
              <w:rPr>
                <w:rFonts w:hint="eastAsia" w:ascii="宋体" w:hAnsi="宋体"/>
                <w:b w:val="0"/>
                <w:bCs/>
                <w:szCs w:val="21"/>
                <w:lang w:eastAsia="zh-CN"/>
              </w:rPr>
              <w:t>。</w:t>
            </w:r>
            <w:r>
              <w:rPr>
                <w:rFonts w:hint="eastAsia" w:ascii="宋体" w:hAnsi="宋体"/>
                <w:b w:val="0"/>
                <w:bCs/>
                <w:szCs w:val="21"/>
              </w:rPr>
              <w:t>‌</w:t>
            </w:r>
          </w:p>
        </w:tc>
      </w:tr>
      <w:tr w14:paraId="5680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009EDAC0">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4400CA51">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45A7CA9B">
            <w:pPr>
              <w:rPr>
                <w:rFonts w:hint="default" w:ascii="宋体" w:hAnsi="宋体" w:eastAsiaTheme="minorEastAsia"/>
                <w:b/>
                <w:szCs w:val="21"/>
                <w:lang w:val="en-US" w:eastAsia="zh-CN"/>
              </w:rPr>
            </w:pPr>
            <w:r>
              <w:rPr>
                <w:rFonts w:hint="eastAsia" w:ascii="宋体" w:hAnsi="宋体"/>
                <w:b w:val="0"/>
                <w:bCs/>
                <w:szCs w:val="21"/>
                <w:lang w:val="en-US" w:eastAsia="zh-CN"/>
              </w:rPr>
              <w:t>为市民提供共享轮椅限时免费和租借服务，涉及东西院区和新院区。</w:t>
            </w:r>
          </w:p>
        </w:tc>
      </w:tr>
      <w:tr w14:paraId="594F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31EDA586">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60BC3E42">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6FF74238">
            <w:pPr>
              <w:numPr>
                <w:ilvl w:val="0"/>
                <w:numId w:val="0"/>
              </w:numPr>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w:t>
            </w:r>
            <w:r>
              <w:rPr>
                <w:rFonts w:hint="eastAsia" w:ascii="宋体" w:hAnsi="宋体" w:cs="宋体" w:eastAsiaTheme="minorEastAsia"/>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）投放的设备为全新且能够正常使用的质量合格的轮椅。</w:t>
            </w:r>
          </w:p>
          <w:p w14:paraId="4FA963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color w:val="auto"/>
                <w:kern w:val="0"/>
                <w:sz w:val="21"/>
                <w:szCs w:val="21"/>
                <w:lang w:val="en-US" w:eastAsia="zh-CN" w:bidi="ar-SA"/>
              </w:rPr>
              <w:t>（2）</w:t>
            </w:r>
            <w:r>
              <w:rPr>
                <w:rFonts w:hint="eastAsia" w:ascii="宋体" w:hAnsi="宋体" w:eastAsia="宋体" w:cs="宋体"/>
                <w:b w:val="0"/>
                <w:bCs w:val="0"/>
                <w:i w:val="0"/>
                <w:iCs w:val="0"/>
                <w:color w:val="auto"/>
                <w:kern w:val="0"/>
                <w:sz w:val="21"/>
                <w:szCs w:val="21"/>
                <w:u w:val="none"/>
                <w:lang w:val="en-US" w:eastAsia="zh-CN" w:bidi="ar"/>
              </w:rPr>
              <w:t>轮椅技术要求</w:t>
            </w:r>
          </w:p>
          <w:p w14:paraId="4F781EE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center"/>
              <w:rPr>
                <w:rFonts w:hint="eastAsia" w:ascii="宋体" w:hAnsi="宋体" w:eastAsia="宋体" w:cs="宋体"/>
                <w:b w:val="0"/>
                <w:bCs w:val="0"/>
                <w:i w:val="0"/>
                <w:iCs w:val="0"/>
                <w:color w:val="auto"/>
                <w:kern w:val="0"/>
                <w:sz w:val="21"/>
                <w:szCs w:val="21"/>
                <w:u w:val="none"/>
                <w:lang w:val="en-US" w:eastAsia="zh-CN" w:bidi="ar"/>
              </w:rPr>
            </w:pPr>
            <w:r>
              <w:rPr>
                <w:rStyle w:val="116"/>
                <w:rFonts w:hint="eastAsia" w:ascii="宋体" w:eastAsia="宋体" w:cs="宋体"/>
                <w:b w:val="0"/>
                <w:bCs w:val="0"/>
                <w:color w:val="auto"/>
                <w:sz w:val="21"/>
                <w:szCs w:val="21"/>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符合GB/Z13800-2021手动轮椅车国家标准，</w:t>
            </w:r>
            <w:r>
              <w:rPr>
                <w:rFonts w:hint="eastAsia" w:ascii="宋体" w:hAnsi="宋体" w:eastAsia="宋体" w:cs="宋体"/>
                <w:b w:val="0"/>
                <w:bCs w:val="0"/>
                <w:i w:val="0"/>
                <w:iCs w:val="0"/>
                <w:color w:val="auto"/>
                <w:kern w:val="0"/>
                <w:sz w:val="22"/>
                <w:szCs w:val="22"/>
                <w:u w:val="none"/>
                <w:lang w:val="en-US" w:eastAsia="zh-CN" w:bidi="ar"/>
              </w:rPr>
              <w:t>投标时同时提供：①由第三方检验检测机构出具并加盖（或带有）CMA及CNAS标志的检验检测报告扫描件，原件备查；②上述检验检测报告在全国认证认可信息公共服务平台（认e云）（http://cx.cnca.cn/）的信息查询记录截图</w:t>
            </w:r>
            <w:r>
              <w:rPr>
                <w:rFonts w:hint="eastAsia" w:ascii="宋体" w:hAnsi="宋体" w:eastAsia="宋体" w:cs="宋体"/>
                <w:b w:val="0"/>
                <w:bCs w:val="0"/>
                <w:i w:val="0"/>
                <w:iCs w:val="0"/>
                <w:color w:val="auto"/>
                <w:kern w:val="0"/>
                <w:sz w:val="21"/>
                <w:szCs w:val="21"/>
                <w:u w:val="none"/>
                <w:lang w:val="en-US" w:eastAsia="zh-CN" w:bidi="ar"/>
              </w:rPr>
              <w:t>；</w:t>
            </w:r>
          </w:p>
          <w:p w14:paraId="55BD864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Style w:val="116"/>
                <w:rFonts w:hint="eastAsia" w:ascii="宋体" w:eastAsia="宋体" w:cs="宋体"/>
                <w:b w:val="0"/>
                <w:bCs w:val="0"/>
                <w:color w:val="auto"/>
                <w:sz w:val="21"/>
                <w:szCs w:val="21"/>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配备安全带；</w:t>
            </w:r>
          </w:p>
          <w:p w14:paraId="4D8AAD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具有保险公司合法有效产品保单</w:t>
            </w:r>
            <w:r>
              <w:rPr>
                <w:rFonts w:hint="eastAsia" w:ascii="宋体" w:eastAsia="宋体" w:cs="宋体"/>
                <w:b w:val="0"/>
                <w:bCs w:val="0"/>
                <w:i w:val="0"/>
                <w:iCs w:val="0"/>
                <w:color w:val="auto"/>
                <w:kern w:val="0"/>
                <w:sz w:val="21"/>
                <w:szCs w:val="21"/>
                <w:u w:val="none"/>
                <w:lang w:val="en-US" w:eastAsia="zh-CN" w:bidi="ar"/>
              </w:rPr>
              <w:t>。</w:t>
            </w:r>
          </w:p>
          <w:p w14:paraId="01EF0A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（3）归位桩</w:t>
            </w:r>
            <w:r>
              <w:rPr>
                <w:rFonts w:hint="eastAsia" w:ascii="宋体" w:eastAsia="宋体" w:cs="宋体"/>
                <w:b w:val="0"/>
                <w:bCs w:val="0"/>
                <w:i w:val="0"/>
                <w:iCs w:val="0"/>
                <w:color w:val="auto"/>
                <w:kern w:val="0"/>
                <w:sz w:val="21"/>
                <w:szCs w:val="21"/>
                <w:u w:val="none"/>
                <w:lang w:val="en-US" w:eastAsia="zh-CN" w:bidi="ar"/>
              </w:rPr>
              <w:t>技术要求</w:t>
            </w:r>
          </w:p>
          <w:p w14:paraId="0F90081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模式：“归位桩+轮椅”方式管理，确保每台共享设备有序插入到归位桩上锁；</w:t>
            </w:r>
          </w:p>
          <w:p w14:paraId="1662CC5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连接方式：非软链设计，强制收纳，归还即有序；</w:t>
            </w:r>
          </w:p>
          <w:p w14:paraId="6C9D2CD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组合：支持1桩1椅投放及1桩+n椅组合方式，一个桩位对应一个二维码，根据</w:t>
            </w:r>
            <w:r>
              <w:rPr>
                <w:rFonts w:hint="eastAsia" w:ascii="宋体" w:eastAsia="宋体" w:cs="宋体"/>
                <w:b w:val="0"/>
                <w:bCs w:val="0"/>
                <w:i w:val="0"/>
                <w:iCs w:val="0"/>
                <w:color w:val="auto"/>
                <w:kern w:val="0"/>
                <w:sz w:val="21"/>
                <w:szCs w:val="21"/>
                <w:u w:val="none"/>
                <w:lang w:val="en-US" w:eastAsia="zh-CN" w:bidi="ar"/>
              </w:rPr>
              <w:t>招标人</w:t>
            </w:r>
            <w:r>
              <w:rPr>
                <w:rFonts w:hint="eastAsia" w:ascii="宋体" w:hAnsi="宋体" w:eastAsia="宋体" w:cs="宋体"/>
                <w:b w:val="0"/>
                <w:bCs w:val="0"/>
                <w:i w:val="0"/>
                <w:iCs w:val="0"/>
                <w:color w:val="auto"/>
                <w:kern w:val="0"/>
                <w:sz w:val="21"/>
                <w:szCs w:val="21"/>
                <w:u w:val="none"/>
                <w:lang w:val="en-US" w:eastAsia="zh-CN" w:bidi="ar"/>
              </w:rPr>
              <w:t>的需求灵活投放、随时调整或扩充；</w:t>
            </w:r>
          </w:p>
          <w:p w14:paraId="55322EB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eastAsia="宋体" w:cs="宋体"/>
                <w:b w:val="0"/>
                <w:bCs w:val="0"/>
                <w:i w:val="0"/>
                <w:iCs w:val="0"/>
                <w:color w:val="auto"/>
                <w:kern w:val="0"/>
                <w:sz w:val="21"/>
                <w:szCs w:val="21"/>
                <w:highlight w:val="none"/>
                <w:u w:val="none"/>
                <w:lang w:val="en-US" w:eastAsia="zh-CN" w:bidi="ar"/>
              </w:rPr>
              <w:t>4）</w:t>
            </w:r>
            <w:r>
              <w:rPr>
                <w:rStyle w:val="117"/>
                <w:rFonts w:hint="eastAsia" w:ascii="宋体" w:hAnsi="宋体" w:eastAsia="宋体" w:cs="宋体"/>
                <w:b w:val="0"/>
                <w:bCs w:val="0"/>
                <w:color w:val="auto"/>
                <w:sz w:val="21"/>
                <w:szCs w:val="21"/>
                <w:highlight w:val="none"/>
                <w:lang w:val="en-US" w:eastAsia="zh-CN" w:bidi="ar"/>
              </w:rPr>
              <w:t>电源管理：锂电池供电，</w:t>
            </w:r>
            <w:r>
              <w:rPr>
                <w:rFonts w:hint="eastAsia" w:ascii="宋体" w:hAnsi="宋体" w:eastAsia="宋体" w:cs="宋体"/>
                <w:b w:val="0"/>
                <w:bCs w:val="0"/>
                <w:i w:val="0"/>
                <w:iCs w:val="0"/>
                <w:color w:val="auto"/>
                <w:kern w:val="0"/>
                <w:sz w:val="21"/>
                <w:szCs w:val="21"/>
                <w:highlight w:val="none"/>
                <w:u w:val="none"/>
                <w:lang w:val="en-US" w:eastAsia="zh-CN" w:bidi="ar"/>
              </w:rPr>
              <w:t>无需使用交流电，规避外接电源触电安全隐患；</w:t>
            </w:r>
          </w:p>
          <w:p w14:paraId="2CC02AA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5）</w:t>
            </w:r>
            <w:r>
              <w:rPr>
                <w:rFonts w:hint="eastAsia" w:ascii="宋体" w:hAnsi="宋体" w:eastAsia="宋体" w:cs="宋体"/>
                <w:b w:val="0"/>
                <w:bCs w:val="0"/>
                <w:i w:val="0"/>
                <w:iCs w:val="0"/>
                <w:color w:val="auto"/>
                <w:kern w:val="0"/>
                <w:sz w:val="21"/>
                <w:szCs w:val="21"/>
                <w:u w:val="none"/>
                <w:lang w:val="en-US" w:eastAsia="zh-CN" w:bidi="ar"/>
              </w:rPr>
              <w:t>归位桩摆放：无需破土动工。</w:t>
            </w:r>
          </w:p>
          <w:p w14:paraId="7CBBB4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（4）租借系统</w:t>
            </w:r>
            <w:r>
              <w:rPr>
                <w:rFonts w:hint="eastAsia" w:ascii="宋体" w:eastAsia="宋体" w:cs="宋体"/>
                <w:b w:val="0"/>
                <w:bCs w:val="0"/>
                <w:i w:val="0"/>
                <w:iCs w:val="0"/>
                <w:color w:val="auto"/>
                <w:kern w:val="0"/>
                <w:sz w:val="21"/>
                <w:szCs w:val="21"/>
                <w:u w:val="none"/>
                <w:lang w:val="en-US" w:eastAsia="zh-CN" w:bidi="ar"/>
              </w:rPr>
              <w:t>技术要求</w:t>
            </w:r>
          </w:p>
          <w:p w14:paraId="59DF903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1）租借方式：无需安装APP，支持支付宝或微信扫码租借；</w:t>
            </w:r>
          </w:p>
          <w:p w14:paraId="567BD3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2）信用免押：支持微信或支付宝信用免押扫码租借（支付宝芝麻信用600分以上，微信支付分550分以上，可享受免押租借）；</w:t>
            </w:r>
          </w:p>
          <w:p w14:paraId="49AFC8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r>
              <w:rPr>
                <w:rFonts w:hint="eastAsia" w:ascii="宋体" w:hAnsi="宋体" w:eastAsia="宋体" w:cs="宋体"/>
                <w:b w:val="0"/>
                <w:bCs w:val="0"/>
                <w:color w:val="auto"/>
                <w:sz w:val="21"/>
                <w:szCs w:val="21"/>
                <w:u w:val="none" w:color="000000"/>
                <w:lang w:val="en-US" w:eastAsia="zh-CN" w:bidi="ar-SA"/>
              </w:rPr>
              <w:t>押金代收：支</w:t>
            </w:r>
            <w:r>
              <w:rPr>
                <w:rFonts w:hint="eastAsia" w:ascii="宋体" w:hAnsi="宋体" w:eastAsia="宋体" w:cs="宋体"/>
                <w:b w:val="0"/>
                <w:bCs w:val="0"/>
                <w:color w:val="auto"/>
                <w:sz w:val="21"/>
                <w:szCs w:val="21"/>
              </w:rPr>
              <w:t>付宝或微信信用不够的用户，采用押金方式确保租赁人租赁共享轮椅后能够规范使用和及时归还，网络平台代收租赁人押金</w:t>
            </w:r>
            <w:r>
              <w:rPr>
                <w:rFonts w:hint="eastAsia" w:ascii="宋体" w:hAnsi="宋体" w:eastAsia="宋体" w:cs="宋体"/>
                <w:b w:val="0"/>
                <w:bCs w:val="0"/>
                <w:color w:val="auto"/>
                <w:sz w:val="21"/>
                <w:szCs w:val="21"/>
                <w:u w:val="none"/>
                <w:lang w:val="en-US" w:eastAsia="zh-CN"/>
              </w:rPr>
              <w:t>不得超过300</w:t>
            </w:r>
            <w:r>
              <w:rPr>
                <w:rFonts w:hint="eastAsia" w:ascii="宋体" w:hAnsi="宋体" w:eastAsia="宋体" w:cs="宋体"/>
                <w:b w:val="0"/>
                <w:bCs w:val="0"/>
                <w:color w:val="auto"/>
                <w:sz w:val="21"/>
                <w:szCs w:val="21"/>
              </w:rPr>
              <w:t>元。申请押金退还时，同步支付宝或微信的退款规则，零钱或余额宝支付的押金，秒退到租赁人账户</w:t>
            </w:r>
            <w:r>
              <w:rPr>
                <w:rFonts w:hint="eastAsia" w:ascii="宋体" w:hAnsi="宋体" w:eastAsia="宋体" w:cs="宋体"/>
                <w:b w:val="0"/>
                <w:bCs w:val="0"/>
                <w:color w:val="auto"/>
                <w:sz w:val="21"/>
                <w:szCs w:val="21"/>
                <w:lang w:eastAsia="zh-CN"/>
              </w:rPr>
              <w:t>；</w:t>
            </w:r>
          </w:p>
          <w:p w14:paraId="7DF071C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top"/>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4）免费时段：</w:t>
            </w:r>
            <w:r>
              <w:rPr>
                <w:rFonts w:hint="eastAsia" w:ascii="宋体" w:hAnsi="宋体" w:eastAsia="宋体" w:cs="宋体"/>
                <w:b w:val="0"/>
                <w:bCs w:val="0"/>
                <w:color w:val="auto"/>
                <w:sz w:val="21"/>
                <w:szCs w:val="21"/>
                <w:u w:val="none" w:color="000000"/>
                <w:lang w:val="zh-TW" w:eastAsia="zh-TW" w:bidi="ar-SA"/>
              </w:rPr>
              <w:t>每台轮椅</w:t>
            </w:r>
            <w:r>
              <w:rPr>
                <w:rFonts w:hint="eastAsia" w:ascii="宋体" w:hAnsi="宋体" w:eastAsia="宋体" w:cs="宋体"/>
                <w:b w:val="0"/>
                <w:bCs w:val="0"/>
                <w:i w:val="0"/>
                <w:iCs w:val="0"/>
                <w:color w:val="auto"/>
                <w:kern w:val="0"/>
                <w:sz w:val="21"/>
                <w:szCs w:val="21"/>
                <w:u w:val="none"/>
                <w:lang w:val="en-US" w:eastAsia="zh-CN" w:bidi="ar"/>
              </w:rPr>
              <w:t>提供</w:t>
            </w:r>
            <w:r>
              <w:rPr>
                <w:rFonts w:hint="eastAsia" w:ascii="宋体" w:hAnsi="宋体" w:eastAsia="宋体" w:cs="宋体"/>
                <w:b w:val="0"/>
                <w:bCs w:val="0"/>
                <w:color w:val="auto"/>
                <w:sz w:val="21"/>
                <w:szCs w:val="21"/>
                <w:u w:val="none"/>
                <w:lang w:val="en-US" w:eastAsia="zh-CN"/>
              </w:rPr>
              <w:t>24小时内</w:t>
            </w:r>
            <w:r>
              <w:rPr>
                <w:rFonts w:hint="eastAsia" w:ascii="宋体" w:hAnsi="宋体" w:eastAsia="宋体" w:cs="宋体"/>
                <w:b w:val="0"/>
                <w:bCs w:val="0"/>
                <w:i w:val="0"/>
                <w:iCs w:val="0"/>
                <w:color w:val="auto"/>
                <w:kern w:val="0"/>
                <w:sz w:val="21"/>
                <w:szCs w:val="21"/>
                <w:u w:val="none"/>
                <w:lang w:val="en-US" w:eastAsia="zh-CN" w:bidi="ar"/>
              </w:rPr>
              <w:t>至少60分钟免费使用；</w:t>
            </w:r>
          </w:p>
          <w:p w14:paraId="1202FB5D">
            <w:pPr>
              <w:pStyle w:val="12"/>
              <w:ind w:firstLine="420" w:firstLineChars="200"/>
              <w:rPr>
                <w:rFonts w:hint="eastAsia" w:ascii="宋体" w:hAnsi="宋体" w:eastAsia="宋体" w:cs="宋体"/>
                <w:b w:val="0"/>
                <w:bCs w:val="0"/>
                <w:color w:val="auto"/>
                <w:lang w:eastAsia="zh-CN"/>
              </w:rPr>
            </w:pPr>
            <w:r>
              <w:rPr>
                <w:rFonts w:hint="eastAsia" w:ascii="宋体" w:hAnsi="宋体" w:eastAsia="宋体" w:cs="宋体"/>
                <w:b w:val="0"/>
                <w:bCs w:val="0"/>
                <w:color w:val="auto"/>
                <w:sz w:val="21"/>
                <w:szCs w:val="21"/>
                <w:u w:val="none" w:color="000000"/>
                <w:lang w:val="en-US" w:eastAsia="zh-CN" w:bidi="ar-SA"/>
              </w:rPr>
              <w:t>5</w:t>
            </w:r>
            <w:r>
              <w:rPr>
                <w:rFonts w:hint="eastAsia" w:ascii="宋体" w:hAnsi="宋体" w:eastAsia="宋体" w:cs="宋体"/>
                <w:b w:val="0"/>
                <w:bCs w:val="0"/>
                <w:color w:val="auto"/>
                <w:sz w:val="21"/>
                <w:szCs w:val="21"/>
                <w:u w:val="none" w:color="000000"/>
                <w:lang w:val="zh-TW" w:eastAsia="zh-CN" w:bidi="ar-SA"/>
              </w:rPr>
              <w:t>）</w:t>
            </w:r>
            <w:r>
              <w:rPr>
                <w:rFonts w:hint="eastAsia" w:ascii="宋体" w:hAnsi="宋体" w:eastAsia="宋体" w:cs="宋体"/>
                <w:b w:val="0"/>
                <w:bCs w:val="0"/>
                <w:i w:val="0"/>
                <w:iCs w:val="0"/>
                <w:color w:val="auto"/>
                <w:kern w:val="0"/>
                <w:sz w:val="21"/>
                <w:szCs w:val="21"/>
                <w:u w:val="none"/>
                <w:lang w:val="en-US" w:eastAsia="zh-CN" w:bidi="ar"/>
              </w:rPr>
              <w:t>收费标准：</w:t>
            </w:r>
            <w:r>
              <w:rPr>
                <w:rFonts w:hint="eastAsia" w:ascii="宋体" w:hAnsi="宋体" w:eastAsia="宋体" w:cs="宋体"/>
                <w:b w:val="0"/>
                <w:bCs w:val="0"/>
                <w:color w:val="auto"/>
                <w:sz w:val="21"/>
                <w:szCs w:val="21"/>
                <w:u w:val="none" w:color="000000"/>
                <w:lang w:val="zh-TW" w:eastAsia="zh-TW" w:bidi="ar-SA"/>
              </w:rPr>
              <w:t>每台轮椅</w:t>
            </w:r>
            <w:r>
              <w:rPr>
                <w:rFonts w:hint="eastAsia" w:ascii="宋体" w:hAnsi="宋体" w:eastAsia="宋体" w:cs="宋体"/>
                <w:b w:val="0"/>
                <w:bCs w:val="0"/>
                <w:color w:val="auto"/>
                <w:sz w:val="21"/>
                <w:szCs w:val="21"/>
                <w:u w:val="none" w:color="000000"/>
                <w:lang w:val="en-US" w:eastAsia="zh-CN" w:bidi="ar-SA"/>
              </w:rPr>
              <w:t>在</w:t>
            </w:r>
            <w:r>
              <w:rPr>
                <w:rFonts w:hint="eastAsia" w:ascii="宋体" w:hAnsi="宋体" w:cs="宋体"/>
                <w:b w:val="0"/>
                <w:bCs w:val="0"/>
                <w:color w:val="auto"/>
                <w:sz w:val="21"/>
                <w:szCs w:val="21"/>
                <w:u w:val="none" w:color="000000"/>
                <w:lang w:val="en-US" w:eastAsia="zh-CN" w:bidi="ar-SA"/>
              </w:rPr>
              <w:t>免费时段结束</w:t>
            </w:r>
            <w:r>
              <w:rPr>
                <w:rFonts w:hint="eastAsia" w:ascii="宋体" w:hAnsi="宋体" w:eastAsia="宋体" w:cs="宋体"/>
                <w:b w:val="0"/>
                <w:bCs w:val="0"/>
                <w:color w:val="auto"/>
                <w:sz w:val="21"/>
                <w:szCs w:val="21"/>
                <w:u w:val="none" w:color="000000"/>
                <w:lang w:val="zh-TW" w:eastAsia="zh-TW" w:bidi="ar-SA"/>
              </w:rPr>
              <w:t>后，</w:t>
            </w:r>
            <w:r>
              <w:rPr>
                <w:rFonts w:hint="eastAsia" w:ascii="宋体" w:hAnsi="宋体" w:eastAsia="宋体" w:cs="宋体"/>
                <w:b w:val="0"/>
                <w:bCs w:val="0"/>
                <w:color w:val="auto"/>
                <w:sz w:val="21"/>
                <w:szCs w:val="21"/>
                <w:u w:val="none" w:color="000000"/>
                <w:lang w:val="en-US" w:eastAsia="zh-CN" w:bidi="ar-SA"/>
              </w:rPr>
              <w:t>按不超过</w:t>
            </w:r>
            <w:r>
              <w:rPr>
                <w:rFonts w:hint="eastAsia" w:ascii="宋体" w:hAnsi="宋体" w:cs="宋体"/>
                <w:b w:val="0"/>
                <w:bCs w:val="0"/>
                <w:color w:val="auto"/>
                <w:sz w:val="21"/>
                <w:szCs w:val="21"/>
                <w:u w:val="none" w:color="auto"/>
                <w:lang w:val="en-US" w:eastAsia="zh-CN" w:bidi="ar-SA"/>
              </w:rPr>
              <w:t>6</w:t>
            </w:r>
            <w:r>
              <w:rPr>
                <w:rFonts w:hint="eastAsia" w:ascii="宋体" w:hAnsi="宋体" w:eastAsia="宋体" w:cs="宋体"/>
                <w:b w:val="0"/>
                <w:bCs w:val="0"/>
                <w:color w:val="auto"/>
                <w:sz w:val="21"/>
                <w:szCs w:val="21"/>
                <w:u w:val="none" w:color="000000"/>
                <w:lang w:val="zh-TW" w:eastAsia="zh-TW" w:bidi="ar-SA"/>
              </w:rPr>
              <w:t>元</w:t>
            </w:r>
            <w:r>
              <w:rPr>
                <w:rFonts w:hint="eastAsia" w:ascii="宋体" w:hAnsi="宋体" w:eastAsia="宋体" w:cs="宋体"/>
                <w:b w:val="0"/>
                <w:bCs w:val="0"/>
                <w:color w:val="auto"/>
                <w:sz w:val="21"/>
                <w:szCs w:val="21"/>
                <w:u w:val="none" w:color="000000"/>
                <w:lang w:val="en-US" w:eastAsia="zh-CN" w:bidi="ar-SA"/>
              </w:rPr>
              <w:t>/小时收取租金</w:t>
            </w:r>
            <w:r>
              <w:rPr>
                <w:rFonts w:hint="eastAsia" w:ascii="宋体" w:hAnsi="宋体" w:eastAsia="宋体" w:cs="宋体"/>
                <w:b w:val="0"/>
                <w:bCs w:val="0"/>
                <w:color w:val="auto"/>
                <w:sz w:val="21"/>
                <w:szCs w:val="21"/>
                <w:u w:val="none" w:color="000000"/>
                <w:lang w:val="zh-TW" w:eastAsia="zh-CN" w:bidi="ar-SA"/>
              </w:rPr>
              <w:t>，</w:t>
            </w:r>
            <w:r>
              <w:rPr>
                <w:rFonts w:hint="eastAsia" w:ascii="宋体" w:hAnsi="宋体" w:eastAsia="宋体" w:cs="宋体"/>
                <w:b w:val="0"/>
                <w:bCs w:val="0"/>
                <w:color w:val="auto"/>
                <w:sz w:val="21"/>
                <w:szCs w:val="21"/>
                <w:u w:val="none" w:color="000000"/>
                <w:lang w:val="zh-TW" w:eastAsia="zh-TW" w:bidi="ar-SA"/>
              </w:rPr>
              <w:t>租金上限</w:t>
            </w:r>
            <w:r>
              <w:rPr>
                <w:rFonts w:hint="eastAsia" w:ascii="宋体" w:hAnsi="宋体" w:eastAsia="宋体" w:cs="宋体"/>
                <w:b w:val="0"/>
                <w:bCs w:val="0"/>
                <w:color w:val="auto"/>
                <w:sz w:val="21"/>
                <w:szCs w:val="21"/>
                <w:u w:val="none" w:color="000000"/>
                <w:lang w:val="en-US" w:eastAsia="zh-CN" w:bidi="ar-SA"/>
              </w:rPr>
              <w:t>不超过</w:t>
            </w:r>
            <w:r>
              <w:rPr>
                <w:rFonts w:hint="eastAsia" w:ascii="宋体" w:hAnsi="宋体" w:cs="宋体"/>
                <w:b w:val="0"/>
                <w:bCs w:val="0"/>
                <w:color w:val="auto"/>
                <w:sz w:val="21"/>
                <w:szCs w:val="21"/>
                <w:u w:val="none" w:color="auto"/>
                <w:lang w:val="en-US" w:eastAsia="zh-CN" w:bidi="ar-SA"/>
              </w:rPr>
              <w:t>50</w:t>
            </w:r>
            <w:r>
              <w:rPr>
                <w:rFonts w:hint="eastAsia" w:ascii="宋体" w:hAnsi="宋体" w:eastAsia="宋体" w:cs="宋体"/>
                <w:b w:val="0"/>
                <w:bCs w:val="0"/>
                <w:color w:val="auto"/>
                <w:sz w:val="21"/>
                <w:szCs w:val="21"/>
                <w:u w:val="none" w:color="000000"/>
                <w:lang w:val="zh-TW" w:eastAsia="zh-TW" w:bidi="ar-SA"/>
              </w:rPr>
              <w:t>元</w:t>
            </w:r>
            <w:r>
              <w:rPr>
                <w:rFonts w:hint="eastAsia" w:ascii="宋体" w:hAnsi="宋体" w:cs="宋体"/>
                <w:b w:val="0"/>
                <w:bCs w:val="0"/>
                <w:color w:val="auto"/>
                <w:sz w:val="21"/>
                <w:szCs w:val="21"/>
                <w:u w:val="none" w:color="000000"/>
                <w:lang w:val="en-US" w:eastAsia="zh-CN" w:bidi="ar-SA"/>
              </w:rPr>
              <w:t>/24小时</w:t>
            </w:r>
            <w:r>
              <w:rPr>
                <w:rFonts w:hint="eastAsia" w:ascii="宋体" w:hAnsi="宋体" w:eastAsia="宋体" w:cs="宋体"/>
                <w:b w:val="0"/>
                <w:bCs w:val="0"/>
                <w:color w:val="auto"/>
                <w:sz w:val="21"/>
                <w:szCs w:val="21"/>
                <w:u w:val="none" w:color="000000"/>
                <w:lang w:val="zh-TW" w:eastAsia="zh-TW" w:bidi="ar-SA"/>
              </w:rPr>
              <w:t>，超过部分不再收取</w:t>
            </w:r>
            <w:r>
              <w:rPr>
                <w:rFonts w:hint="eastAsia" w:ascii="宋体" w:hAnsi="宋体" w:eastAsia="宋体" w:cs="宋体"/>
                <w:b w:val="0"/>
                <w:bCs w:val="0"/>
                <w:color w:val="auto"/>
                <w:sz w:val="21"/>
                <w:szCs w:val="21"/>
                <w:u w:val="none" w:color="000000"/>
                <w:lang w:val="zh-TW" w:eastAsia="zh-CN" w:bidi="ar-SA"/>
              </w:rPr>
              <w:t>，租金归</w:t>
            </w:r>
            <w:r>
              <w:rPr>
                <w:rFonts w:hint="eastAsia" w:ascii="宋体" w:hAnsi="宋体" w:eastAsia="宋体" w:cs="宋体"/>
                <w:b w:val="0"/>
                <w:bCs w:val="0"/>
                <w:color w:val="auto"/>
                <w:sz w:val="21"/>
                <w:szCs w:val="21"/>
                <w:u w:val="none" w:color="000000"/>
                <w:lang w:val="en-US" w:eastAsia="zh-CN" w:bidi="ar-SA"/>
              </w:rPr>
              <w:t>中标人</w:t>
            </w:r>
            <w:r>
              <w:rPr>
                <w:rFonts w:hint="eastAsia" w:ascii="宋体" w:hAnsi="宋体" w:eastAsia="宋体" w:cs="宋体"/>
                <w:b w:val="0"/>
                <w:bCs w:val="0"/>
                <w:color w:val="auto"/>
                <w:sz w:val="21"/>
                <w:szCs w:val="21"/>
                <w:u w:val="none" w:color="000000"/>
                <w:lang w:val="zh-TW" w:eastAsia="zh-CN" w:bidi="ar-SA"/>
              </w:rPr>
              <w:t>所有，</w:t>
            </w:r>
            <w:r>
              <w:rPr>
                <w:rFonts w:hint="eastAsia" w:ascii="宋体" w:hAnsi="宋体" w:eastAsia="宋体" w:cs="宋体"/>
                <w:b w:val="0"/>
                <w:bCs w:val="0"/>
                <w:color w:val="auto"/>
                <w:sz w:val="21"/>
                <w:szCs w:val="21"/>
                <w:u w:val="none" w:color="000000"/>
                <w:lang w:val="en-US" w:eastAsia="zh-CN" w:bidi="ar-SA"/>
              </w:rPr>
              <w:t>租金收取方式为微信或支付宝在线支付，</w:t>
            </w:r>
            <w:r>
              <w:rPr>
                <w:rFonts w:hint="eastAsia" w:ascii="宋体" w:hAnsi="宋体" w:eastAsia="宋体" w:cs="宋体"/>
                <w:b w:val="0"/>
                <w:bCs w:val="0"/>
                <w:color w:val="auto"/>
              </w:rPr>
              <w:t>如租赁人</w:t>
            </w:r>
            <w:r>
              <w:rPr>
                <w:rFonts w:hint="eastAsia" w:ascii="宋体" w:hAnsi="宋体" w:cs="宋体"/>
                <w:b w:val="0"/>
                <w:bCs w:val="0"/>
                <w:color w:val="auto"/>
                <w:lang w:val="en-US" w:eastAsia="zh-CN"/>
              </w:rPr>
              <w:t>48小时未</w:t>
            </w:r>
            <w:r>
              <w:rPr>
                <w:rFonts w:hint="eastAsia" w:ascii="宋体" w:hAnsi="宋体" w:eastAsia="宋体" w:cs="宋体"/>
                <w:b w:val="0"/>
                <w:bCs w:val="0"/>
                <w:color w:val="auto"/>
              </w:rPr>
              <w:t>归还轮椅，由</w:t>
            </w:r>
            <w:r>
              <w:rPr>
                <w:rFonts w:hint="eastAsia" w:ascii="宋体" w:hAnsi="宋体" w:eastAsia="宋体" w:cs="宋体"/>
                <w:b w:val="0"/>
                <w:bCs w:val="0"/>
                <w:color w:val="auto"/>
                <w:lang w:val="en-US" w:eastAsia="zh-CN"/>
              </w:rPr>
              <w:t>中标人</w:t>
            </w:r>
            <w:r>
              <w:rPr>
                <w:rFonts w:hint="eastAsia" w:ascii="宋体" w:hAnsi="宋体" w:eastAsia="宋体" w:cs="宋体"/>
                <w:b w:val="0"/>
                <w:bCs w:val="0"/>
                <w:color w:val="auto"/>
              </w:rPr>
              <w:t>负责</w:t>
            </w:r>
            <w:r>
              <w:rPr>
                <w:rFonts w:hint="eastAsia" w:ascii="宋体" w:hAnsi="宋体" w:cs="宋体"/>
                <w:b w:val="0"/>
                <w:bCs w:val="0"/>
                <w:color w:val="auto"/>
                <w:lang w:val="en-US" w:eastAsia="zh-CN"/>
              </w:rPr>
              <w:t>联系提醒租赁人归还并</w:t>
            </w:r>
            <w:r>
              <w:rPr>
                <w:rFonts w:hint="eastAsia" w:ascii="宋体" w:hAnsi="宋体" w:eastAsia="宋体" w:cs="宋体"/>
                <w:b w:val="0"/>
                <w:bCs w:val="0"/>
                <w:color w:val="auto"/>
              </w:rPr>
              <w:t>追回</w:t>
            </w:r>
            <w:r>
              <w:rPr>
                <w:rFonts w:hint="eastAsia" w:ascii="宋体" w:hAnsi="宋体" w:cs="宋体"/>
                <w:b w:val="0"/>
                <w:bCs w:val="0"/>
                <w:color w:val="auto"/>
                <w:lang w:val="en-US" w:eastAsia="zh-CN"/>
              </w:rPr>
              <w:t>后</w:t>
            </w:r>
            <w:r>
              <w:rPr>
                <w:rFonts w:hint="eastAsia" w:ascii="宋体" w:hAnsi="宋体" w:eastAsia="宋体" w:cs="宋体"/>
                <w:b w:val="0"/>
                <w:bCs w:val="0"/>
                <w:color w:val="auto"/>
              </w:rPr>
              <w:t>告之</w:t>
            </w:r>
            <w:r>
              <w:rPr>
                <w:rFonts w:hint="eastAsia" w:ascii="宋体" w:hAnsi="宋体" w:eastAsia="宋体" w:cs="宋体"/>
                <w:b w:val="0"/>
                <w:bCs w:val="0"/>
                <w:color w:val="auto"/>
                <w:lang w:val="en-US" w:eastAsia="zh-CN"/>
              </w:rPr>
              <w:t>招标人</w:t>
            </w:r>
            <w:r>
              <w:rPr>
                <w:rFonts w:hint="eastAsia" w:ascii="宋体" w:hAnsi="宋体" w:eastAsia="宋体" w:cs="宋体"/>
                <w:b w:val="0"/>
                <w:bCs w:val="0"/>
                <w:color w:val="auto"/>
              </w:rPr>
              <w:t>备案。在</w:t>
            </w:r>
            <w:r>
              <w:rPr>
                <w:rFonts w:hint="eastAsia" w:ascii="宋体" w:hAnsi="宋体" w:eastAsia="宋体" w:cs="宋体"/>
                <w:b w:val="0"/>
                <w:bCs w:val="0"/>
                <w:color w:val="auto"/>
                <w:lang w:val="en-US" w:eastAsia="zh-CN"/>
              </w:rPr>
              <w:t>中标人</w:t>
            </w:r>
            <w:r>
              <w:rPr>
                <w:rFonts w:hint="eastAsia" w:ascii="宋体" w:hAnsi="宋体" w:eastAsia="宋体" w:cs="宋体"/>
                <w:b w:val="0"/>
                <w:bCs w:val="0"/>
                <w:color w:val="auto"/>
              </w:rPr>
              <w:t>软件界面，在租赁人开锁租赁前，须提供详细的租赁收费规则说明</w:t>
            </w:r>
            <w:r>
              <w:rPr>
                <w:rFonts w:hint="eastAsia" w:ascii="宋体" w:hAnsi="宋体" w:eastAsia="宋体" w:cs="宋体"/>
                <w:b w:val="0"/>
                <w:bCs w:val="0"/>
                <w:color w:val="auto"/>
                <w:lang w:eastAsia="zh-CN"/>
              </w:rPr>
              <w:t>；</w:t>
            </w:r>
          </w:p>
          <w:p w14:paraId="243C13CC">
            <w:pPr>
              <w:pStyle w:val="12"/>
              <w:ind w:firstLine="420" w:firstLineChars="200"/>
              <w:rPr>
                <w:rFonts w:hint="eastAsia"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6</w:t>
            </w:r>
            <w:r>
              <w:rPr>
                <w:rFonts w:hint="eastAsia" w:ascii="宋体" w:hAnsi="宋体" w:eastAsia="宋体" w:cs="宋体"/>
                <w:b w:val="0"/>
                <w:bCs w:val="0"/>
                <w:i w:val="0"/>
                <w:iCs w:val="0"/>
                <w:color w:val="auto"/>
                <w:kern w:val="0"/>
                <w:sz w:val="21"/>
                <w:szCs w:val="21"/>
                <w:u w:val="none"/>
                <w:lang w:val="en-US" w:eastAsia="zh-CN" w:bidi="ar"/>
              </w:rPr>
              <w:t>）无广告净化租赁界面，承诺无广告运营；</w:t>
            </w:r>
          </w:p>
          <w:p w14:paraId="6EB3E250">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b w:val="0"/>
                <w:bCs w:val="0"/>
                <w:i w:val="0"/>
                <w:iCs w:val="0"/>
                <w:color w:val="auto"/>
                <w:kern w:val="0"/>
                <w:sz w:val="21"/>
                <w:szCs w:val="21"/>
                <w:u w:val="none"/>
                <w:lang w:val="en-US" w:eastAsia="zh-CN" w:bidi="ar"/>
              </w:rPr>
            </w:pPr>
            <w:r>
              <w:rPr>
                <w:rFonts w:hint="eastAsia" w:ascii="宋体" w:eastAsia="宋体" w:cs="宋体"/>
                <w:b w:val="0"/>
                <w:bCs w:val="0"/>
                <w:i w:val="0"/>
                <w:iCs w:val="0"/>
                <w:color w:val="auto"/>
                <w:kern w:val="0"/>
                <w:sz w:val="21"/>
                <w:szCs w:val="21"/>
                <w:u w:val="none"/>
                <w:lang w:val="en-US" w:eastAsia="zh-CN" w:bidi="ar"/>
              </w:rPr>
              <w:t>7</w:t>
            </w:r>
            <w:r>
              <w:rPr>
                <w:rFonts w:hint="eastAsia" w:ascii="宋体" w:hAnsi="宋体" w:eastAsia="宋体" w:cs="宋体"/>
                <w:b w:val="0"/>
                <w:bCs w:val="0"/>
                <w:i w:val="0"/>
                <w:iCs w:val="0"/>
                <w:color w:val="auto"/>
                <w:kern w:val="0"/>
                <w:sz w:val="21"/>
                <w:szCs w:val="21"/>
                <w:u w:val="none"/>
                <w:lang w:val="en-US" w:eastAsia="zh-CN" w:bidi="ar"/>
              </w:rPr>
              <w:t>）租借系统可实现远程升级与迭代管理、远程开锁。</w:t>
            </w:r>
          </w:p>
          <w:p w14:paraId="668F2265">
            <w:pPr>
              <w:numPr>
                <w:ilvl w:val="0"/>
                <w:numId w:val="0"/>
              </w:numPr>
              <w:rPr>
                <w:rFonts w:hint="default" w:ascii="宋体" w:hAnsi="宋体" w:cs="宋体" w:eastAsiaTheme="minorEastAsia"/>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（5）每月工程师对共享轮椅进行2次检修。</w:t>
            </w:r>
          </w:p>
          <w:p w14:paraId="6AC7ED9E">
            <w:pPr>
              <w:numPr>
                <w:ilvl w:val="0"/>
                <w:numId w:val="0"/>
              </w:numPr>
              <w:rPr>
                <w:rFonts w:ascii="宋体" w:hAnsi="宋体" w:cs="宋体"/>
                <w:kern w:val="0"/>
                <w:szCs w:val="21"/>
              </w:rPr>
            </w:pPr>
            <w:r>
              <w:rPr>
                <w:rFonts w:hint="eastAsia" w:ascii="宋体" w:hAnsi="宋体" w:cs="宋体"/>
                <w:kern w:val="0"/>
                <w:sz w:val="21"/>
                <w:szCs w:val="21"/>
                <w:lang w:val="en-US" w:eastAsia="zh-CN" w:bidi="ar-SA"/>
              </w:rPr>
              <w:t>（6）</w:t>
            </w:r>
            <w:r>
              <w:rPr>
                <w:rFonts w:hint="eastAsia" w:ascii="宋体" w:hAnsi="宋体" w:cs="宋体"/>
                <w:color w:val="auto"/>
                <w:kern w:val="0"/>
                <w:szCs w:val="21"/>
                <w:lang w:val="en-US" w:eastAsia="zh-CN"/>
              </w:rPr>
              <w:t>对投放的共享轮椅购置不低于200万产品责任保险，并提供报单凭证。</w:t>
            </w:r>
          </w:p>
          <w:p w14:paraId="5626BCF7">
            <w:pPr>
              <w:numPr>
                <w:ilvl w:val="0"/>
                <w:numId w:val="0"/>
              </w:numPr>
              <w:rPr>
                <w:rFonts w:hint="eastAsia" w:ascii="宋体" w:hAnsi="宋体" w:cs="宋体"/>
                <w:color w:val="auto"/>
                <w:kern w:val="0"/>
                <w:szCs w:val="21"/>
                <w:lang w:val="en-US" w:eastAsia="zh-CN"/>
              </w:rPr>
            </w:pPr>
            <w:r>
              <w:rPr>
                <w:rFonts w:hint="eastAsia" w:ascii="宋体" w:hAnsi="宋体" w:cs="宋体"/>
                <w:kern w:val="0"/>
                <w:sz w:val="21"/>
                <w:szCs w:val="21"/>
                <w:lang w:val="en-US" w:eastAsia="zh-CN" w:bidi="ar-SA"/>
              </w:rPr>
              <w:t>（7）</w:t>
            </w:r>
            <w:r>
              <w:rPr>
                <w:rFonts w:hint="eastAsia" w:ascii="宋体" w:hAnsi="宋体" w:cs="宋体"/>
                <w:color w:val="auto"/>
                <w:kern w:val="0"/>
                <w:szCs w:val="21"/>
                <w:lang w:val="en-US" w:eastAsia="zh-CN"/>
              </w:rPr>
              <w:t>对投放的共享轮椅进行第三方检测，并提供检测报告。</w:t>
            </w:r>
          </w:p>
          <w:p w14:paraId="468B650E">
            <w:pPr>
              <w:numPr>
                <w:ilvl w:val="0"/>
                <w:numId w:val="0"/>
              </w:numP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（8）有专业运维团队和详细严谨的项目运营维护和售后服务方案。</w:t>
            </w:r>
          </w:p>
          <w:p w14:paraId="2B5FBC6C">
            <w:pPr>
              <w:rPr>
                <w:rFonts w:hint="default" w:ascii="宋体" w:hAnsi="宋体"/>
                <w:b w:val="0"/>
                <w:bCs/>
                <w:szCs w:val="21"/>
                <w:lang w:val="en-US" w:eastAsia="zh-CN"/>
              </w:rPr>
            </w:pPr>
            <w:r>
              <w:rPr>
                <w:rFonts w:hint="eastAsia" w:ascii="宋体" w:hAnsi="宋体"/>
                <w:b w:val="0"/>
                <w:bCs/>
                <w:szCs w:val="21"/>
                <w:lang w:val="en-US" w:eastAsia="zh-CN"/>
              </w:rPr>
              <w:t>（9）</w:t>
            </w:r>
            <w:r>
              <w:rPr>
                <w:rFonts w:hint="default" w:ascii="宋体" w:hAnsi="宋体"/>
                <w:b w:val="0"/>
                <w:bCs/>
                <w:szCs w:val="21"/>
                <w:lang w:val="en-US" w:eastAsia="zh-CN"/>
              </w:rPr>
              <w:t>具有履行合同所必需的设备和专业服务能力。</w:t>
            </w:r>
          </w:p>
        </w:tc>
      </w:tr>
      <w:tr w14:paraId="03D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44E8A0F1">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2EBD0531">
            <w:pPr>
              <w:jc w:val="center"/>
              <w:rPr>
                <w:rFonts w:ascii="宋体" w:hAnsi="宋体"/>
                <w:b/>
                <w:bCs/>
                <w:szCs w:val="21"/>
              </w:rPr>
            </w:pPr>
            <w:r>
              <w:rPr>
                <w:rFonts w:hint="eastAsia" w:ascii="宋体" w:hAnsi="宋体"/>
                <w:b/>
                <w:bCs/>
                <w:szCs w:val="21"/>
              </w:rPr>
              <w:t>人员要求</w:t>
            </w:r>
          </w:p>
        </w:tc>
        <w:tc>
          <w:tcPr>
            <w:tcW w:w="6395" w:type="dxa"/>
            <w:vAlign w:val="center"/>
          </w:tcPr>
          <w:p w14:paraId="77D34CD6">
            <w:pPr>
              <w:numPr>
                <w:ilvl w:val="0"/>
                <w:numId w:val="0"/>
              </w:numPr>
              <w:rPr>
                <w:rFonts w:hint="default" w:ascii="宋体" w:hAnsi="宋体"/>
                <w:b w:val="0"/>
                <w:bCs/>
                <w:szCs w:val="21"/>
                <w:lang w:val="en-US" w:eastAsia="zh-CN"/>
              </w:rPr>
            </w:pPr>
            <w:r>
              <w:rPr>
                <w:rFonts w:hint="eastAsia" w:ascii="宋体" w:hAnsi="宋体"/>
                <w:b w:val="0"/>
                <w:bCs/>
                <w:szCs w:val="21"/>
                <w:lang w:val="en-US" w:eastAsia="zh-CN"/>
              </w:rPr>
              <w:t>要求投入使用的共享轮椅有专人管理，配备专业的运维团队。</w:t>
            </w:r>
          </w:p>
        </w:tc>
      </w:tr>
      <w:tr w14:paraId="7CA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A3872E7">
            <w:pPr>
              <w:jc w:val="center"/>
              <w:rPr>
                <w:rFonts w:ascii="宋体" w:hAnsi="宋体" w:cs="宋体"/>
                <w:kern w:val="0"/>
                <w:szCs w:val="21"/>
              </w:rPr>
            </w:pPr>
            <w:r>
              <w:rPr>
                <w:rFonts w:ascii="宋体" w:hAnsi="宋体" w:cs="宋体"/>
                <w:kern w:val="0"/>
                <w:szCs w:val="21"/>
              </w:rPr>
              <w:t>5</w:t>
            </w:r>
          </w:p>
        </w:tc>
        <w:tc>
          <w:tcPr>
            <w:tcW w:w="1417" w:type="dxa"/>
            <w:vAlign w:val="center"/>
          </w:tcPr>
          <w:p w14:paraId="4AFEF0CE">
            <w:pPr>
              <w:jc w:val="center"/>
              <w:rPr>
                <w:rFonts w:ascii="宋体" w:hAnsi="宋体"/>
                <w:b/>
                <w:szCs w:val="21"/>
              </w:rPr>
            </w:pPr>
            <w:r>
              <w:rPr>
                <w:rFonts w:hint="eastAsia" w:ascii="宋体" w:hAnsi="宋体" w:cs="宋体"/>
                <w:b/>
                <w:kern w:val="0"/>
                <w:szCs w:val="21"/>
              </w:rPr>
              <w:t>设施要求</w:t>
            </w:r>
          </w:p>
        </w:tc>
        <w:tc>
          <w:tcPr>
            <w:tcW w:w="6395" w:type="dxa"/>
            <w:vAlign w:val="center"/>
          </w:tcPr>
          <w:p w14:paraId="614B5D17">
            <w:pPr>
              <w:rPr>
                <w:rFonts w:hint="eastAsia" w:ascii="宋体" w:hAnsi="宋体"/>
                <w:b w:val="0"/>
                <w:bCs/>
                <w:color w:val="auto"/>
                <w:szCs w:val="21"/>
                <w:lang w:val="en-US" w:eastAsia="zh-CN"/>
              </w:rPr>
            </w:pPr>
            <w:r>
              <w:rPr>
                <w:rFonts w:hint="eastAsia" w:ascii="宋体" w:hAnsi="宋体"/>
                <w:b w:val="0"/>
                <w:bCs/>
                <w:color w:val="auto"/>
                <w:szCs w:val="21"/>
                <w:lang w:val="en-US" w:eastAsia="zh-CN"/>
              </w:rPr>
              <w:t>（1）对投放的共享轮椅购置</w:t>
            </w:r>
            <w:r>
              <w:rPr>
                <w:rFonts w:hint="eastAsia" w:ascii="宋体" w:hAnsi="宋体" w:cs="宋体"/>
                <w:color w:val="auto"/>
                <w:kern w:val="0"/>
                <w:szCs w:val="21"/>
                <w:lang w:val="en-US" w:eastAsia="zh-CN"/>
              </w:rPr>
              <w:t>保险200万产品责任</w:t>
            </w:r>
            <w:r>
              <w:rPr>
                <w:rFonts w:hint="eastAsia" w:ascii="宋体" w:hAnsi="宋体"/>
                <w:b w:val="0"/>
                <w:bCs/>
                <w:color w:val="auto"/>
                <w:szCs w:val="21"/>
                <w:lang w:val="en-US" w:eastAsia="zh-CN"/>
              </w:rPr>
              <w:t>保险。</w:t>
            </w:r>
          </w:p>
          <w:p w14:paraId="5C1FBDF5">
            <w:pPr>
              <w:rPr>
                <w:rFonts w:hint="eastAsia" w:ascii="宋体" w:hAnsi="宋体"/>
                <w:b w:val="0"/>
                <w:bCs/>
                <w:color w:val="auto"/>
                <w:szCs w:val="21"/>
                <w:lang w:val="en-US" w:eastAsia="zh-CN"/>
              </w:rPr>
            </w:pPr>
            <w:r>
              <w:rPr>
                <w:rFonts w:hint="eastAsia" w:ascii="宋体" w:hAnsi="宋体"/>
                <w:b w:val="0"/>
                <w:bCs/>
                <w:color w:val="auto"/>
                <w:szCs w:val="21"/>
                <w:lang w:val="en-US" w:eastAsia="zh-CN"/>
              </w:rPr>
              <w:t>（2）对投放的共享轮椅出具第三方检测报告。</w:t>
            </w:r>
          </w:p>
          <w:p w14:paraId="599213A1">
            <w:pPr>
              <w:rPr>
                <w:rFonts w:hint="eastAsia" w:ascii="宋体" w:hAnsi="宋体"/>
                <w:b w:val="0"/>
                <w:bCs/>
                <w:color w:val="auto"/>
                <w:szCs w:val="21"/>
                <w:lang w:val="en-US" w:eastAsia="zh-CN"/>
              </w:rPr>
            </w:pPr>
            <w:r>
              <w:rPr>
                <w:rFonts w:hint="eastAsia" w:ascii="宋体" w:hAnsi="宋体"/>
                <w:b w:val="0"/>
                <w:bCs/>
                <w:color w:val="auto"/>
                <w:szCs w:val="21"/>
                <w:lang w:val="en-US" w:eastAsia="zh-CN"/>
              </w:rPr>
              <w:t>（3）对投放的共享轮椅进行明确的责任划分。</w:t>
            </w:r>
          </w:p>
          <w:p w14:paraId="4D322A50">
            <w:pPr>
              <w:numPr>
                <w:ilvl w:val="0"/>
                <w:numId w:val="0"/>
              </w:numPr>
              <w:rPr>
                <w:rFonts w:hint="eastAsia" w:ascii="宋体" w:hAnsi="宋体"/>
                <w:b w:val="0"/>
                <w:bCs/>
                <w:szCs w:val="21"/>
                <w:lang w:val="en-US" w:eastAsia="zh-CN"/>
              </w:rPr>
            </w:pPr>
            <w:r>
              <w:rPr>
                <w:rFonts w:hint="eastAsia" w:ascii="宋体" w:hAnsi="宋体"/>
                <w:b w:val="0"/>
                <w:bCs/>
                <w:szCs w:val="21"/>
                <w:lang w:val="en-US" w:eastAsia="zh-CN"/>
              </w:rPr>
              <w:t>（4）共享轮椅线上客服24小时响应。</w:t>
            </w:r>
          </w:p>
          <w:p w14:paraId="23892FB8">
            <w:pPr>
              <w:numPr>
                <w:ilvl w:val="0"/>
                <w:numId w:val="0"/>
              </w:numPr>
              <w:rPr>
                <w:rFonts w:hint="eastAsia" w:ascii="宋体" w:hAnsi="宋体"/>
                <w:b w:val="0"/>
                <w:bCs/>
                <w:szCs w:val="21"/>
                <w:lang w:val="en-US" w:eastAsia="zh-CN"/>
              </w:rPr>
            </w:pPr>
            <w:r>
              <w:rPr>
                <w:rFonts w:hint="eastAsia" w:ascii="宋体" w:hAnsi="宋体"/>
                <w:b w:val="0"/>
                <w:bCs/>
                <w:szCs w:val="21"/>
                <w:lang w:val="en-US" w:eastAsia="zh-CN"/>
              </w:rPr>
              <w:t>（5）要求设备故障维</w:t>
            </w:r>
            <w:r>
              <w:rPr>
                <w:rFonts w:hint="eastAsia" w:ascii="宋体" w:hAnsi="宋体"/>
                <w:b w:val="0"/>
                <w:bCs/>
                <w:color w:val="auto"/>
                <w:szCs w:val="21"/>
                <w:lang w:val="en-US" w:eastAsia="zh-CN"/>
              </w:rPr>
              <w:t>修48小时</w:t>
            </w:r>
            <w:r>
              <w:rPr>
                <w:rFonts w:hint="eastAsia" w:ascii="宋体" w:hAnsi="宋体"/>
                <w:b w:val="0"/>
                <w:bCs/>
                <w:szCs w:val="21"/>
                <w:lang w:val="en-US" w:eastAsia="zh-CN"/>
              </w:rPr>
              <w:t>内到场进行维修。</w:t>
            </w:r>
          </w:p>
          <w:p w14:paraId="6E69CB91">
            <w:pPr>
              <w:rPr>
                <w:rFonts w:hint="default" w:ascii="宋体" w:hAnsi="宋体"/>
                <w:b w:val="0"/>
                <w:bCs/>
                <w:color w:val="auto"/>
                <w:szCs w:val="21"/>
                <w:lang w:val="en-US" w:eastAsia="zh-CN"/>
              </w:rPr>
            </w:pPr>
            <w:r>
              <w:rPr>
                <w:rFonts w:hint="eastAsia" w:ascii="宋体" w:hAnsi="宋体"/>
                <w:b w:val="0"/>
                <w:bCs/>
                <w:szCs w:val="21"/>
                <w:lang w:val="en-US" w:eastAsia="zh-CN"/>
              </w:rPr>
              <w:t>（6）要求线上和线下公示设备故障及维修服务电话。</w:t>
            </w:r>
          </w:p>
          <w:p w14:paraId="72A53EC4">
            <w:pPr>
              <w:rPr>
                <w:rFonts w:ascii="宋体" w:hAnsi="宋体"/>
                <w:b/>
                <w:szCs w:val="21"/>
              </w:rPr>
            </w:pPr>
            <w:r>
              <w:rPr>
                <w:rFonts w:hint="eastAsia" w:ascii="宋体" w:hAnsi="宋体"/>
                <w:b w:val="0"/>
                <w:bCs/>
                <w:color w:val="auto"/>
                <w:szCs w:val="21"/>
                <w:lang w:val="en-US" w:eastAsia="zh-CN"/>
              </w:rPr>
              <w:t>（7）投放的共享轮椅</w:t>
            </w:r>
            <w:r>
              <w:rPr>
                <w:rFonts w:hint="eastAsia" w:ascii="宋体" w:hAnsi="宋体" w:eastAsia="宋体" w:cs="宋体"/>
                <w:b w:val="0"/>
                <w:bCs w:val="0"/>
                <w:i w:val="0"/>
                <w:iCs w:val="0"/>
                <w:color w:val="auto"/>
                <w:kern w:val="0"/>
                <w:sz w:val="21"/>
                <w:szCs w:val="21"/>
                <w:u w:val="none"/>
                <w:lang w:val="en-US" w:eastAsia="zh-CN" w:bidi="ar"/>
              </w:rPr>
              <w:t>符合GB/Z13800-2021 手动轮椅车国家规定标准。</w:t>
            </w:r>
            <w:r>
              <w:rPr>
                <w:rFonts w:hint="eastAsia" w:ascii="宋体" w:hAnsi="宋体" w:eastAsia="宋体" w:cs="宋体"/>
                <w:b w:val="0"/>
                <w:bCs w:val="0"/>
                <w:i w:val="0"/>
                <w:iCs w:val="0"/>
                <w:color w:val="auto"/>
                <w:kern w:val="0"/>
                <w:sz w:val="22"/>
                <w:szCs w:val="22"/>
                <w:u w:val="none"/>
                <w:lang w:val="en-US" w:eastAsia="zh-CN" w:bidi="ar"/>
              </w:rPr>
              <w:t>投标时同时提供：①由第三方检验检测机构出具并加盖（或带有）CMA及CNAS标志的检验检测报告扫描件，原件备查；②上述检验检测报告在全国认证认可信息公共服务平台（认e云）（http://cx.cnca.cn/）的信息查询记录截图。</w:t>
            </w:r>
          </w:p>
        </w:tc>
      </w:tr>
      <w:tr w14:paraId="1D4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69" w:type="dxa"/>
            <w:vAlign w:val="center"/>
          </w:tcPr>
          <w:p w14:paraId="749BE1D6">
            <w:pPr>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6</w:t>
            </w:r>
          </w:p>
        </w:tc>
        <w:tc>
          <w:tcPr>
            <w:tcW w:w="1417" w:type="dxa"/>
            <w:vAlign w:val="center"/>
          </w:tcPr>
          <w:p w14:paraId="12E13AAE">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4420EE36">
            <w:pPr>
              <w:rPr>
                <w:rFonts w:hint="default" w:ascii="宋体" w:hAnsi="宋体" w:eastAsiaTheme="minorEastAsia"/>
                <w:b w:val="0"/>
                <w:bCs/>
                <w:szCs w:val="21"/>
                <w:lang w:val="en-US" w:eastAsia="zh-CN"/>
              </w:rPr>
            </w:pPr>
            <w:r>
              <w:rPr>
                <w:rFonts w:hint="eastAsia" w:ascii="宋体" w:hAnsi="宋体"/>
                <w:b w:val="0"/>
                <w:bCs/>
                <w:szCs w:val="21"/>
                <w:lang w:val="en-US" w:eastAsia="zh-CN"/>
              </w:rPr>
              <w:t>共享轮椅投放数量及安装地点根据医院实际要求进行投放。</w:t>
            </w:r>
          </w:p>
        </w:tc>
      </w:tr>
      <w:tr w14:paraId="5D10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221A21F2">
            <w:pPr>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417" w:type="dxa"/>
            <w:vAlign w:val="center"/>
          </w:tcPr>
          <w:p w14:paraId="7412CD92">
            <w:pPr>
              <w:jc w:val="center"/>
              <w:rPr>
                <w:rFonts w:hint="eastAsia" w:ascii="宋体" w:hAnsi="宋体" w:cs="宋体"/>
                <w:b/>
                <w:kern w:val="0"/>
                <w:szCs w:val="21"/>
              </w:rPr>
            </w:pPr>
            <w:r>
              <w:rPr>
                <w:rFonts w:hint="eastAsia" w:ascii="宋体" w:hAnsi="宋体" w:cs="宋体"/>
                <w:b/>
                <w:bCs/>
                <w:kern w:val="0"/>
                <w:szCs w:val="21"/>
                <w:lang w:val="en-US" w:eastAsia="zh-CN"/>
              </w:rPr>
              <w:t xml:space="preserve">响应单位  </w:t>
            </w:r>
            <w:r>
              <w:rPr>
                <w:rFonts w:hint="eastAsia" w:ascii="宋体" w:hAnsi="宋体" w:cs="宋体"/>
                <w:b/>
                <w:bCs/>
                <w:kern w:val="0"/>
                <w:szCs w:val="21"/>
              </w:rPr>
              <w:t>资格要求</w:t>
            </w:r>
          </w:p>
        </w:tc>
        <w:tc>
          <w:tcPr>
            <w:tcW w:w="6395" w:type="dxa"/>
            <w:vAlign w:val="top"/>
          </w:tcPr>
          <w:p w14:paraId="6CF69183">
            <w:pPr>
              <w:numPr>
                <w:ilvl w:val="0"/>
                <w:numId w:val="0"/>
              </w:numPr>
              <w:rPr>
                <w:rFonts w:ascii="宋体" w:hAnsi="宋体" w:cs="宋体"/>
                <w:color w:val="auto"/>
                <w:kern w:val="0"/>
                <w:szCs w:val="21"/>
              </w:rPr>
            </w:pPr>
            <w:r>
              <w:rPr>
                <w:rFonts w:ascii="宋体" w:hAnsi="宋体" w:cs="宋体" w:eastAsiaTheme="minorEastAsia"/>
                <w:color w:val="auto"/>
                <w:kern w:val="0"/>
                <w:sz w:val="21"/>
                <w:szCs w:val="21"/>
                <w:lang w:val="en-US" w:eastAsia="zh-CN" w:bidi="ar-SA"/>
              </w:rPr>
              <w:t>1）</w:t>
            </w:r>
            <w:r>
              <w:rPr>
                <w:rFonts w:hint="eastAsia" w:ascii="宋体" w:hAnsi="宋体" w:cs="宋体"/>
                <w:color w:val="auto"/>
                <w:kern w:val="0"/>
                <w:szCs w:val="21"/>
              </w:rPr>
              <w:t>投标人必须具有独立法人资格，具有独立承担民事责任能力，提供营业执照副本原件扫描件；</w:t>
            </w:r>
          </w:p>
          <w:p w14:paraId="6E913060">
            <w:pPr>
              <w:numPr>
                <w:ilvl w:val="0"/>
                <w:numId w:val="0"/>
              </w:numPr>
              <w:ind w:left="0" w:leftChars="0" w:firstLine="0" w:firstLineChars="0"/>
              <w:rPr>
                <w:rFonts w:hint="eastAsia" w:ascii="宋体" w:hAnsi="宋体"/>
                <w:b w:val="0"/>
                <w:bCs/>
                <w:szCs w:val="21"/>
                <w:lang w:val="en-US" w:eastAsia="zh-CN"/>
              </w:rPr>
            </w:pPr>
            <w:r>
              <w:rPr>
                <w:rFonts w:hint="eastAsia" w:ascii="宋体" w:hAnsi="宋体" w:cs="宋体"/>
                <w:kern w:val="0"/>
                <w:sz w:val="21"/>
                <w:szCs w:val="21"/>
                <w:lang w:val="en-US" w:eastAsia="zh-CN" w:bidi="ar-SA"/>
              </w:rPr>
              <w:t>2</w:t>
            </w:r>
            <w:r>
              <w:rPr>
                <w:rFonts w:ascii="宋体" w:hAnsi="宋体" w:cs="宋体" w:eastAsiaTheme="minorEastAsia"/>
                <w:kern w:val="0"/>
                <w:sz w:val="21"/>
                <w:szCs w:val="21"/>
                <w:lang w:val="en-US" w:eastAsia="zh-CN" w:bidi="ar-SA"/>
              </w:rPr>
              <w:t>）</w:t>
            </w:r>
            <w:r>
              <w:rPr>
                <w:rFonts w:hint="eastAsia" w:ascii="宋体" w:hAnsi="宋体" w:cs="宋体"/>
                <w:kern w:val="0"/>
                <w:szCs w:val="21"/>
                <w:lang w:val="en-US" w:eastAsia="zh-CN"/>
              </w:rPr>
              <w:t>必须在全国有3家及以上三甲医院的服务案例，并需提供同类项目投放合作协议复印件。</w:t>
            </w:r>
          </w:p>
        </w:tc>
      </w:tr>
    </w:tbl>
    <w:p w14:paraId="1EB87CED">
      <w:pPr>
        <w:numPr>
          <w:ilvl w:val="0"/>
          <w:numId w:val="0"/>
        </w:numPr>
        <w:spacing w:line="560" w:lineRule="exact"/>
        <w:rPr>
          <w:rFonts w:hint="eastAsia" w:ascii="黑体" w:hAnsi="黑体" w:eastAsia="黑体" w:cs="宋体"/>
          <w:bCs/>
          <w:sz w:val="24"/>
        </w:rPr>
      </w:pPr>
    </w:p>
    <w:p w14:paraId="0F563980">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0CD7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9" w:type="dxa"/>
            <w:vAlign w:val="center"/>
          </w:tcPr>
          <w:p w14:paraId="2962056E">
            <w:pPr>
              <w:jc w:val="center"/>
              <w:rPr>
                <w:rFonts w:ascii="宋体" w:hAnsi="宋体" w:cs="宋体"/>
                <w:b/>
                <w:bCs/>
                <w:kern w:val="0"/>
                <w:szCs w:val="21"/>
              </w:rPr>
            </w:pPr>
            <w:r>
              <w:rPr>
                <w:rFonts w:hint="eastAsia" w:ascii="宋体" w:hAnsi="宋体"/>
                <w:b/>
                <w:szCs w:val="21"/>
              </w:rPr>
              <w:t>序号</w:t>
            </w:r>
          </w:p>
        </w:tc>
        <w:tc>
          <w:tcPr>
            <w:tcW w:w="1417" w:type="dxa"/>
            <w:vAlign w:val="center"/>
          </w:tcPr>
          <w:p w14:paraId="3E3F9546">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3C9D87CC">
            <w:pPr>
              <w:jc w:val="center"/>
              <w:rPr>
                <w:rFonts w:ascii="宋体" w:hAnsi="宋体" w:cs="宋体"/>
                <w:b/>
                <w:bCs/>
                <w:kern w:val="0"/>
                <w:szCs w:val="21"/>
              </w:rPr>
            </w:pPr>
            <w:r>
              <w:rPr>
                <w:rFonts w:hint="eastAsia" w:ascii="宋体" w:hAnsi="宋体" w:cs="宋体"/>
                <w:b/>
                <w:bCs/>
                <w:kern w:val="0"/>
                <w:szCs w:val="21"/>
              </w:rPr>
              <w:t>具体内容</w:t>
            </w:r>
          </w:p>
        </w:tc>
      </w:tr>
      <w:tr w14:paraId="7D90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583D6F11">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4B721BCD">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4394AD3F">
            <w:pPr>
              <w:bidi w:val="0"/>
              <w:rPr>
                <w:rFonts w:hint="eastAsia" w:ascii="宋体" w:hAnsi="宋体" w:eastAsia="宋体" w:cs="宋体"/>
              </w:rPr>
            </w:pPr>
            <w:r>
              <w:rPr>
                <w:rFonts w:hint="eastAsia" w:ascii="宋体" w:hAnsi="宋体" w:eastAsia="宋体" w:cs="宋体"/>
                <w:b/>
                <w:bCs/>
              </w:rPr>
              <w:t>☑标准：</w:t>
            </w:r>
            <w:r>
              <w:rPr>
                <w:rFonts w:hint="eastAsia" w:ascii="宋体" w:hAnsi="宋体" w:eastAsia="宋体" w:cs="宋体"/>
              </w:rPr>
              <w:t>投标</w:t>
            </w:r>
            <w:r>
              <w:rPr>
                <w:rFonts w:hint="eastAsia" w:ascii="宋体" w:hAnsi="宋体" w:eastAsia="宋体" w:cs="宋体"/>
                <w:lang w:val="en-US" w:eastAsia="zh-CN"/>
              </w:rPr>
              <w:t>价格</w:t>
            </w:r>
            <w:r>
              <w:rPr>
                <w:rFonts w:hint="eastAsia" w:ascii="宋体" w:hAnsi="宋体" w:eastAsia="宋体" w:cs="宋体"/>
              </w:rPr>
              <w:t>（人民币）是</w:t>
            </w:r>
            <w:r>
              <w:rPr>
                <w:rFonts w:hint="eastAsia" w:ascii="宋体" w:hAnsi="宋体" w:eastAsia="宋体" w:cs="宋体"/>
                <w:lang w:val="en-US" w:eastAsia="zh-CN"/>
              </w:rPr>
              <w:t>每台设备每月服务费</w:t>
            </w:r>
          </w:p>
          <w:p w14:paraId="26AAADE5">
            <w:pPr>
              <w:bidi w:val="0"/>
              <w:rPr>
                <w:rFonts w:hint="eastAsia" w:ascii="宋体" w:hAnsi="宋体" w:eastAsia="宋体" w:cs="宋体"/>
                <w:lang w:val="en-US" w:eastAsia="zh-CN"/>
              </w:rPr>
            </w:pPr>
            <w:r>
              <w:rPr>
                <w:rFonts w:hint="eastAsia" w:ascii="宋体" w:hAnsi="宋体" w:eastAsia="宋体" w:cs="宋体"/>
                <w:lang w:val="en-US" w:eastAsia="zh-CN"/>
              </w:rPr>
              <w:t>按照实际投入使用的共享轮椅数量核算金额，核算方式为：</w:t>
            </w:r>
          </w:p>
          <w:p w14:paraId="76D0294D">
            <w:pPr>
              <w:bidi w:val="0"/>
              <w:rPr>
                <w:rFonts w:ascii="宋体" w:hAnsi="宋体"/>
                <w:b/>
                <w:szCs w:val="21"/>
              </w:rPr>
            </w:pPr>
            <w:r>
              <w:rPr>
                <w:rFonts w:hint="eastAsia" w:ascii="宋体" w:hAnsi="宋体" w:eastAsia="宋体" w:cs="宋体"/>
                <w:lang w:val="en-US" w:eastAsia="zh-CN"/>
              </w:rPr>
              <w:t>服务费总金额=单价（元/台/月）*投放的总台数*月份数</w:t>
            </w:r>
          </w:p>
        </w:tc>
      </w:tr>
      <w:tr w14:paraId="6B74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0B856751">
            <w:pPr>
              <w:jc w:val="center"/>
              <w:rPr>
                <w:rFonts w:ascii="宋体" w:hAnsi="宋体"/>
                <w:szCs w:val="21"/>
              </w:rPr>
            </w:pPr>
            <w:r>
              <w:rPr>
                <w:rFonts w:hint="eastAsia" w:ascii="宋体" w:hAnsi="宋体"/>
                <w:szCs w:val="21"/>
              </w:rPr>
              <w:t>2</w:t>
            </w:r>
          </w:p>
        </w:tc>
        <w:tc>
          <w:tcPr>
            <w:tcW w:w="1417" w:type="dxa"/>
            <w:vAlign w:val="center"/>
          </w:tcPr>
          <w:p w14:paraId="1AF12031">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63EA4DD8">
            <w:pPr>
              <w:rPr>
                <w:rFonts w:ascii="宋体" w:hAnsi="宋体" w:cs="宋体"/>
                <w:kern w:val="0"/>
                <w:szCs w:val="21"/>
              </w:rPr>
            </w:pPr>
            <w:r>
              <w:rPr>
                <w:rFonts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合同签订后</w:t>
            </w:r>
            <w:r>
              <w:rPr>
                <w:rFonts w:hint="eastAsia" w:ascii="宋体" w:hAnsi="宋体" w:cs="宋体"/>
                <w:kern w:val="0"/>
                <w:szCs w:val="21"/>
                <w:lang w:val="en-US" w:eastAsia="zh-CN"/>
              </w:rPr>
              <w:t>15工作日</w:t>
            </w:r>
            <w:r>
              <w:rPr>
                <w:rFonts w:hint="eastAsia" w:ascii="宋体" w:hAnsi="宋体" w:cs="宋体"/>
                <w:kern w:val="0"/>
                <w:szCs w:val="21"/>
              </w:rPr>
              <w:t>，支付</w:t>
            </w:r>
            <w:r>
              <w:rPr>
                <w:rFonts w:hint="eastAsia" w:ascii="宋体" w:hAnsi="宋体" w:cs="宋体"/>
                <w:kern w:val="0"/>
                <w:szCs w:val="21"/>
                <w:lang w:val="en-US" w:eastAsia="zh-CN"/>
              </w:rPr>
              <w:t>预付款</w:t>
            </w:r>
            <w:r>
              <w:rPr>
                <w:rFonts w:ascii="宋体" w:hAnsi="宋体" w:cs="宋体"/>
                <w:kern w:val="0"/>
                <w:szCs w:val="21"/>
                <w:u w:val="single"/>
              </w:rPr>
              <w:t xml:space="preserve"> </w:t>
            </w:r>
            <w:r>
              <w:rPr>
                <w:rFonts w:hint="eastAsia" w:ascii="宋体" w:hAnsi="宋体" w:cs="宋体"/>
                <w:kern w:val="0"/>
                <w:szCs w:val="21"/>
                <w:u w:val="single"/>
                <w:lang w:val="en-US" w:eastAsia="zh-CN"/>
              </w:rPr>
              <w:t>5000元</w:t>
            </w:r>
            <w:r>
              <w:rPr>
                <w:rFonts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lang w:val="en-US" w:eastAsia="zh-CN"/>
              </w:rPr>
              <w:t>固定金额</w:t>
            </w:r>
            <w:r>
              <w:rPr>
                <w:rFonts w:hint="eastAsia" w:ascii="宋体" w:hAnsi="宋体" w:cs="宋体"/>
                <w:kern w:val="0"/>
                <w:szCs w:val="21"/>
              </w:rPr>
              <w:t>；</w:t>
            </w:r>
          </w:p>
          <w:p w14:paraId="770F193D">
            <w:pPr>
              <w:rPr>
                <w:rFonts w:ascii="宋体" w:hAnsi="宋体" w:cs="宋体"/>
                <w:kern w:val="0"/>
                <w:szCs w:val="21"/>
              </w:rPr>
            </w:pPr>
            <w:r>
              <w:rPr>
                <w:rFonts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lang w:val="en-US" w:eastAsia="zh-CN"/>
              </w:rPr>
              <w:t>合同周期结束后15个工作日内，</w:t>
            </w:r>
            <w:r>
              <w:rPr>
                <w:rFonts w:hint="eastAsia" w:ascii="宋体" w:hAnsi="宋体" w:cs="宋体"/>
                <w:kern w:val="0"/>
                <w:szCs w:val="21"/>
              </w:rPr>
              <w:t>向</w:t>
            </w:r>
            <w:r>
              <w:rPr>
                <w:rFonts w:hint="eastAsia" w:ascii="宋体" w:hAnsi="宋体" w:cs="宋体"/>
                <w:kern w:val="0"/>
                <w:szCs w:val="21"/>
                <w:lang w:val="en-US" w:eastAsia="zh-CN"/>
              </w:rPr>
              <w:t>采购方</w:t>
            </w:r>
            <w:r>
              <w:rPr>
                <w:rFonts w:hint="eastAsia" w:ascii="宋体" w:hAnsi="宋体" w:cs="宋体"/>
                <w:kern w:val="0"/>
                <w:szCs w:val="21"/>
              </w:rPr>
              <w:t>支付</w:t>
            </w:r>
            <w:r>
              <w:rPr>
                <w:rFonts w:hint="eastAsia" w:ascii="宋体" w:hAnsi="宋体" w:cs="宋体"/>
                <w:kern w:val="0"/>
                <w:szCs w:val="21"/>
                <w:lang w:val="en-US" w:eastAsia="zh-CN"/>
              </w:rPr>
              <w:t>当年实际租赁金额扣除预付款后的剩余</w:t>
            </w:r>
            <w:r>
              <w:rPr>
                <w:rFonts w:hint="eastAsia" w:ascii="宋体" w:hAnsi="宋体" w:cs="宋体"/>
                <w:kern w:val="0"/>
                <w:szCs w:val="21"/>
              </w:rPr>
              <w:t>款项。</w:t>
            </w:r>
          </w:p>
        </w:tc>
      </w:tr>
      <w:tr w14:paraId="4E9F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69" w:type="dxa"/>
            <w:vAlign w:val="center"/>
          </w:tcPr>
          <w:p w14:paraId="6A4FE0C8">
            <w:pPr>
              <w:jc w:val="center"/>
              <w:rPr>
                <w:rFonts w:ascii="宋体" w:hAnsi="宋体"/>
                <w:szCs w:val="21"/>
              </w:rPr>
            </w:pPr>
            <w:r>
              <w:rPr>
                <w:rFonts w:hint="eastAsia" w:ascii="宋体" w:hAnsi="宋体"/>
                <w:szCs w:val="21"/>
              </w:rPr>
              <w:t>3</w:t>
            </w:r>
          </w:p>
        </w:tc>
        <w:tc>
          <w:tcPr>
            <w:tcW w:w="1417" w:type="dxa"/>
            <w:vAlign w:val="center"/>
          </w:tcPr>
          <w:p w14:paraId="08997481">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5440DD4C">
            <w:pPr>
              <w:rPr>
                <w:rFonts w:hint="default" w:ascii="宋体" w:hAnsi="宋体" w:eastAsiaTheme="minorEastAsia"/>
                <w:b/>
                <w:szCs w:val="21"/>
                <w:lang w:val="en-US" w:eastAsia="zh-CN"/>
              </w:rPr>
            </w:pPr>
            <w:r>
              <w:rPr>
                <w:rFonts w:hint="eastAsia" w:ascii="宋体" w:hAnsi="宋体"/>
                <w:b w:val="0"/>
                <w:bCs/>
                <w:szCs w:val="21"/>
                <w:lang w:val="en-US" w:eastAsia="zh-CN"/>
              </w:rPr>
              <w:t>深圳市光明区人民医院东、西院区和新院区。</w:t>
            </w:r>
          </w:p>
        </w:tc>
      </w:tr>
      <w:tr w14:paraId="620A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709BDA28">
            <w:pPr>
              <w:jc w:val="center"/>
              <w:rPr>
                <w:rFonts w:ascii="宋体" w:hAnsi="宋体"/>
                <w:szCs w:val="21"/>
              </w:rPr>
            </w:pPr>
            <w:r>
              <w:rPr>
                <w:rFonts w:hint="eastAsia" w:ascii="宋体" w:hAnsi="宋体"/>
                <w:szCs w:val="21"/>
              </w:rPr>
              <w:t>4</w:t>
            </w:r>
          </w:p>
        </w:tc>
        <w:tc>
          <w:tcPr>
            <w:tcW w:w="1417" w:type="dxa"/>
            <w:vAlign w:val="center"/>
          </w:tcPr>
          <w:p w14:paraId="7A947460">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40581E1C">
            <w:pPr>
              <w:rPr>
                <w:rFonts w:ascii="宋体" w:hAnsi="宋体"/>
                <w:b/>
                <w:szCs w:val="21"/>
              </w:rPr>
            </w:pPr>
            <w:r>
              <w:rPr>
                <w:rFonts w:hint="eastAsia" w:ascii="宋体" w:hAnsi="宋体" w:cs="宋体"/>
                <w:kern w:val="0"/>
                <w:szCs w:val="21"/>
              </w:rPr>
              <w:t>自合同签订之日起一年。本项目为长期服务项目，本项目合同履行期限满后，采购单位可根据中标(成交)供应商履约情况决定合同是否续签，但总合同履行期限最长不超过3年，且合同一年一签。</w:t>
            </w:r>
          </w:p>
        </w:tc>
      </w:tr>
      <w:tr w14:paraId="3F8A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0A7129B1">
            <w:pPr>
              <w:jc w:val="center"/>
              <w:rPr>
                <w:rFonts w:ascii="宋体" w:hAnsi="宋体"/>
                <w:szCs w:val="21"/>
              </w:rPr>
            </w:pPr>
            <w:r>
              <w:rPr>
                <w:rFonts w:ascii="宋体" w:hAnsi="宋体"/>
                <w:szCs w:val="21"/>
              </w:rPr>
              <w:t>5</w:t>
            </w:r>
          </w:p>
        </w:tc>
        <w:tc>
          <w:tcPr>
            <w:tcW w:w="1417" w:type="dxa"/>
            <w:vAlign w:val="center"/>
          </w:tcPr>
          <w:p w14:paraId="434F70C9">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0FEDDD3A">
            <w:pPr>
              <w:ind w:firstLine="420" w:firstLineChars="200"/>
              <w:rPr>
                <w:rFonts w:hint="default" w:ascii="宋体" w:hAnsi="宋体" w:eastAsiaTheme="minorEastAsia"/>
                <w:b/>
                <w:szCs w:val="21"/>
                <w:lang w:val="en-US" w:eastAsia="zh-CN"/>
              </w:rPr>
            </w:pPr>
            <w:r>
              <w:rPr>
                <w:rFonts w:hint="eastAsia" w:ascii="宋体" w:hAnsi="宋体"/>
                <w:b w:val="0"/>
                <w:bCs/>
                <w:szCs w:val="21"/>
                <w:lang w:val="en-US" w:eastAsia="zh-CN"/>
              </w:rPr>
              <w:t>投入的轮椅管理桩上须有24小时客服热线电话和联系人，必须有微信轮椅维护群及时处理和应对紧急情况。</w:t>
            </w:r>
          </w:p>
        </w:tc>
      </w:tr>
      <w:tr w14:paraId="70A0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69" w:type="dxa"/>
            <w:vAlign w:val="center"/>
          </w:tcPr>
          <w:p w14:paraId="7138DAD3">
            <w:pPr>
              <w:jc w:val="center"/>
              <w:rPr>
                <w:rFonts w:ascii="宋体" w:hAnsi="宋体"/>
                <w:szCs w:val="21"/>
              </w:rPr>
            </w:pPr>
            <w:r>
              <w:rPr>
                <w:rFonts w:ascii="宋体" w:hAnsi="宋体"/>
                <w:szCs w:val="21"/>
              </w:rPr>
              <w:t>6</w:t>
            </w:r>
          </w:p>
        </w:tc>
        <w:tc>
          <w:tcPr>
            <w:tcW w:w="1417" w:type="dxa"/>
            <w:vAlign w:val="center"/>
          </w:tcPr>
          <w:p w14:paraId="10225AFA">
            <w:pPr>
              <w:jc w:val="center"/>
              <w:rPr>
                <w:rFonts w:ascii="宋体" w:hAnsi="宋体"/>
                <w:b/>
                <w:szCs w:val="21"/>
              </w:rPr>
            </w:pPr>
            <w:r>
              <w:rPr>
                <w:rFonts w:hint="eastAsia" w:ascii="宋体" w:hAnsi="宋体" w:cs="宋体"/>
                <w:b/>
                <w:kern w:val="0"/>
                <w:szCs w:val="21"/>
              </w:rPr>
              <w:t>违约金</w:t>
            </w:r>
          </w:p>
        </w:tc>
        <w:tc>
          <w:tcPr>
            <w:tcW w:w="6395" w:type="dxa"/>
            <w:vAlign w:val="center"/>
          </w:tcPr>
          <w:p w14:paraId="07B9D59E">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14:paraId="69F0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2098B9A9">
            <w:pPr>
              <w:jc w:val="center"/>
              <w:rPr>
                <w:rFonts w:ascii="宋体" w:hAnsi="宋体"/>
                <w:szCs w:val="21"/>
              </w:rPr>
            </w:pPr>
            <w:r>
              <w:rPr>
                <w:rFonts w:ascii="宋体" w:hAnsi="宋体"/>
                <w:szCs w:val="21"/>
              </w:rPr>
              <w:t>7</w:t>
            </w:r>
          </w:p>
        </w:tc>
        <w:tc>
          <w:tcPr>
            <w:tcW w:w="1417" w:type="dxa"/>
            <w:vAlign w:val="center"/>
          </w:tcPr>
          <w:p w14:paraId="274750B0">
            <w:pPr>
              <w:jc w:val="center"/>
              <w:rPr>
                <w:rFonts w:ascii="宋体" w:hAnsi="宋体"/>
                <w:b/>
                <w:szCs w:val="21"/>
              </w:rPr>
            </w:pPr>
            <w:r>
              <w:rPr>
                <w:rFonts w:hint="eastAsia" w:ascii="宋体" w:hAnsi="宋体" w:cs="宋体"/>
                <w:b/>
                <w:kern w:val="0"/>
                <w:szCs w:val="21"/>
              </w:rPr>
              <w:t>违约责任</w:t>
            </w:r>
          </w:p>
        </w:tc>
        <w:tc>
          <w:tcPr>
            <w:tcW w:w="6395" w:type="dxa"/>
            <w:vAlign w:val="center"/>
          </w:tcPr>
          <w:p w14:paraId="4B7A6797">
            <w:pPr>
              <w:ind w:firstLine="420" w:firstLineChars="200"/>
              <w:rPr>
                <w:rFonts w:cs="仿宋" w:asciiTheme="minorEastAsia" w:hAnsiTheme="minorEastAsia"/>
                <w:color w:val="FF0000"/>
                <w:sz w:val="24"/>
                <w:szCs w:val="24"/>
              </w:rPr>
            </w:pPr>
            <w:r>
              <w:rPr>
                <w:rFonts w:hint="eastAsia"/>
                <w:szCs w:val="21"/>
                <w:lang w:val="en-US" w:eastAsia="zh-CN"/>
              </w:rPr>
              <w:t>中标</w:t>
            </w:r>
            <w:r>
              <w:rPr>
                <w:rFonts w:hint="eastAsia"/>
                <w:szCs w:val="21"/>
              </w:rPr>
              <w:t>单位在责任期内，应当履行合同中约定义务，如因</w:t>
            </w:r>
            <w:r>
              <w:rPr>
                <w:rFonts w:hint="eastAsia"/>
                <w:szCs w:val="21"/>
                <w:lang w:val="en-US" w:eastAsia="zh-CN"/>
              </w:rPr>
              <w:t>中标</w:t>
            </w:r>
            <w:r>
              <w:rPr>
                <w:rFonts w:hint="eastAsia"/>
                <w:szCs w:val="21"/>
              </w:rPr>
              <w:t>单位过失产生事故，造成</w:t>
            </w:r>
            <w:r>
              <w:rPr>
                <w:rFonts w:hint="eastAsia"/>
                <w:szCs w:val="21"/>
                <w:lang w:val="en-US" w:eastAsia="zh-CN"/>
              </w:rPr>
              <w:t>使用方身体及</w:t>
            </w:r>
            <w:r>
              <w:rPr>
                <w:rFonts w:hint="eastAsia"/>
                <w:szCs w:val="21"/>
              </w:rPr>
              <w:t>经济损失，应当向</w:t>
            </w:r>
            <w:r>
              <w:rPr>
                <w:rFonts w:hint="eastAsia"/>
                <w:szCs w:val="21"/>
                <w:lang w:val="en-US" w:eastAsia="zh-CN"/>
              </w:rPr>
              <w:t>使用方</w:t>
            </w:r>
            <w:r>
              <w:rPr>
                <w:rFonts w:hint="eastAsia"/>
                <w:szCs w:val="21"/>
              </w:rPr>
              <w:t>赔偿。</w:t>
            </w:r>
          </w:p>
          <w:p w14:paraId="497D4598">
            <w:pPr>
              <w:numPr>
                <w:ilvl w:val="0"/>
                <w:numId w:val="0"/>
              </w:numPr>
              <w:ind w:firstLine="420" w:firstLineChars="200"/>
              <w:rPr>
                <w:rFonts w:hint="eastAsia" w:ascii="宋体" w:hAnsi="宋体" w:eastAsiaTheme="minorEastAsia"/>
                <w:b/>
                <w:szCs w:val="21"/>
                <w:lang w:eastAsia="zh-CN"/>
              </w:rPr>
            </w:pPr>
            <w:r>
              <w:rPr>
                <w:rFonts w:hint="eastAsia" w:ascii="宋体" w:hAnsi="宋体" w:cs="宋体"/>
                <w:color w:val="auto"/>
                <w:kern w:val="0"/>
                <w:szCs w:val="21"/>
                <w:lang w:val="en-US" w:eastAsia="zh-CN"/>
              </w:rPr>
              <w:t>中标单位对投放的共享轮椅购置不低于200万的产品责任保险，并提供报单凭证。</w:t>
            </w:r>
          </w:p>
        </w:tc>
      </w:tr>
    </w:tbl>
    <w:p w14:paraId="24182B9E">
      <w:pPr>
        <w:numPr>
          <w:ilvl w:val="0"/>
          <w:numId w:val="0"/>
        </w:numPr>
        <w:spacing w:line="560" w:lineRule="exact"/>
        <w:ind w:leftChars="175"/>
        <w:rPr>
          <w:rFonts w:hint="eastAsia" w:ascii="宋体" w:hAnsi="宋体"/>
          <w:b/>
          <w:bCs/>
          <w:szCs w:val="21"/>
        </w:rPr>
      </w:pPr>
    </w:p>
    <w:p w14:paraId="50E6F23E">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14:paraId="56893D1E">
      <w:pPr>
        <w:spacing w:line="440" w:lineRule="exact"/>
        <w:ind w:firstLine="504" w:firstLineChars="200"/>
        <w:rPr>
          <w:rFonts w:hint="eastAsia" w:ascii="仿宋_GB2312" w:hAnsi="宋体" w:eastAsia="仿宋_GB2312" w:cs="宋体"/>
          <w:spacing w:val="6"/>
          <w:kern w:val="11"/>
          <w:sz w:val="24"/>
        </w:rPr>
      </w:pPr>
      <w:r>
        <w:rPr>
          <w:rFonts w:hint="eastAsia" w:ascii="仿宋_GB2312" w:hAnsi="宋体" w:eastAsia="仿宋_GB2312" w:cs="宋体"/>
          <w:spacing w:val="6"/>
          <w:kern w:val="11"/>
          <w:sz w:val="24"/>
        </w:rPr>
        <w:t>本项目</w:t>
      </w:r>
      <w:r>
        <w:rPr>
          <w:rFonts w:hint="eastAsia" w:ascii="仿宋_GB2312" w:hAnsi="宋体" w:eastAsia="仿宋_GB2312" w:cs="宋体"/>
          <w:spacing w:val="6"/>
          <w:kern w:val="11"/>
          <w:sz w:val="24"/>
          <w:lang w:val="en-US" w:eastAsia="zh-CN"/>
        </w:rPr>
        <w:t>为乙方向甲方支付服务费，故</w:t>
      </w:r>
      <w:r>
        <w:rPr>
          <w:rFonts w:hint="eastAsia" w:ascii="仿宋_GB2312" w:hAnsi="宋体" w:eastAsia="仿宋_GB2312" w:cs="宋体"/>
          <w:spacing w:val="6"/>
          <w:kern w:val="11"/>
          <w:sz w:val="24"/>
        </w:rPr>
        <w:t>成交方法采用最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价法，完全满足公开竞价文件的实质性要求，按照报价由</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到</w:t>
      </w:r>
      <w:r>
        <w:rPr>
          <w:rFonts w:hint="eastAsia" w:ascii="仿宋_GB2312" w:hAnsi="宋体" w:eastAsia="仿宋_GB2312" w:cs="宋体"/>
          <w:spacing w:val="6"/>
          <w:kern w:val="11"/>
          <w:sz w:val="24"/>
          <w:lang w:val="en-US" w:eastAsia="zh-CN"/>
        </w:rPr>
        <w:t>低</w:t>
      </w:r>
      <w:r>
        <w:rPr>
          <w:rFonts w:hint="eastAsia" w:ascii="仿宋_GB2312" w:hAnsi="宋体" w:eastAsia="仿宋_GB2312" w:cs="宋体"/>
          <w:spacing w:val="6"/>
          <w:kern w:val="11"/>
          <w:sz w:val="24"/>
        </w:rPr>
        <w:t>的顺序，确定成交候选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顺序。原则上最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报价的1家为成交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。当最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报价出现有二家或以上</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时，由采购人自主选择1家报价最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的</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顺序依次选择下一家成交候选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替代原成交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w:t>
      </w:r>
    </w:p>
    <w:p w14:paraId="142C33D2">
      <w:pPr>
        <w:spacing w:line="440" w:lineRule="exact"/>
        <w:ind w:firstLine="504" w:firstLineChars="200"/>
        <w:rPr>
          <w:rFonts w:hint="eastAsia" w:ascii="仿宋_GB2312" w:hAnsi="宋体" w:eastAsia="仿宋_GB2312" w:cs="宋体"/>
          <w:spacing w:val="6"/>
          <w:kern w:val="11"/>
          <w:sz w:val="24"/>
        </w:rPr>
      </w:pPr>
    </w:p>
    <w:p w14:paraId="1CF06CE7">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14:paraId="58875808">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14:paraId="2FEE65B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62C1D42B">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14:paraId="682E0062">
      <w:pPr>
        <w:spacing w:line="440" w:lineRule="exact"/>
        <w:ind w:firstLine="480" w:firstLineChars="200"/>
        <w:rPr>
          <w:rFonts w:hint="eastAsia" w:ascii="仿宋_GB2312" w:hAnsi="宋体" w:eastAsia="仿宋_GB2312" w:cs="宋体"/>
          <w:sz w:val="24"/>
        </w:rPr>
      </w:pPr>
    </w:p>
    <w:p w14:paraId="2FB17F7B">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29C01B1B">
      <w:pPr>
        <w:spacing w:line="440" w:lineRule="exact"/>
        <w:ind w:firstLine="480" w:firstLineChars="200"/>
        <w:rPr>
          <w:rFonts w:hint="eastAsia" w:ascii="黑体" w:hAnsi="黑体" w:eastAsia="黑体" w:cs="宋体"/>
          <w:bCs/>
          <w:sz w:val="24"/>
        </w:rPr>
      </w:pPr>
    </w:p>
    <w:p w14:paraId="2A6FDA04">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78D0CE2E">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6F42275D">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6A72A7B2">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4251E78C">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14:paraId="6D1D7474">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14:paraId="14FA5D8C">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14:paraId="120D409F">
      <w:pPr>
        <w:spacing w:line="440" w:lineRule="exact"/>
        <w:ind w:firstLine="1274" w:firstLineChars="531"/>
        <w:rPr>
          <w:rFonts w:hint="eastAsia" w:ascii="仿宋_GB2312" w:hAnsi="宋体" w:eastAsia="仿宋_GB2312" w:cs="宋体"/>
          <w:sz w:val="24"/>
        </w:rPr>
      </w:pPr>
    </w:p>
    <w:p w14:paraId="1B41D369">
      <w:pPr>
        <w:spacing w:line="440" w:lineRule="exact"/>
        <w:ind w:firstLine="1274" w:firstLineChars="531"/>
        <w:rPr>
          <w:rFonts w:hint="eastAsia" w:ascii="仿宋_GB2312" w:hAnsi="宋体" w:eastAsia="仿宋_GB2312" w:cs="宋体"/>
          <w:sz w:val="24"/>
        </w:rPr>
      </w:pPr>
    </w:p>
    <w:p w14:paraId="5E1B7C54">
      <w:pPr>
        <w:spacing w:line="440" w:lineRule="exact"/>
        <w:ind w:firstLine="1274" w:firstLineChars="531"/>
        <w:rPr>
          <w:rFonts w:hint="eastAsia" w:ascii="仿宋_GB2312" w:hAnsi="宋体" w:eastAsia="仿宋_GB2312" w:cs="宋体"/>
          <w:sz w:val="24"/>
        </w:rPr>
      </w:pPr>
    </w:p>
    <w:p w14:paraId="7E26650F">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0B9F39C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6</w:t>
      </w:r>
      <w:r>
        <w:rPr>
          <w:rFonts w:hint="eastAsia" w:ascii="仿宋_GB2312" w:hAnsi="宋体" w:eastAsia="仿宋_GB2312" w:cs="宋体"/>
          <w:sz w:val="24"/>
        </w:rPr>
        <w:t>月</w:t>
      </w:r>
      <w:r>
        <w:rPr>
          <w:rFonts w:hint="eastAsia" w:ascii="仿宋_GB2312" w:hAnsi="宋体" w:eastAsia="仿宋_GB2312" w:cs="宋体"/>
          <w:sz w:val="24"/>
          <w:lang w:val="en-US" w:eastAsia="zh-CN"/>
        </w:rPr>
        <w:t>20</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23D44242">
      <w:pPr>
        <w:spacing w:line="560" w:lineRule="exact"/>
        <w:jc w:val="center"/>
        <w:rPr>
          <w:rFonts w:hint="eastAsia" w:ascii="仿宋_GB2312" w:hAnsi="宋体" w:eastAsia="仿宋_GB2312" w:cs="宋体"/>
          <w:sz w:val="24"/>
        </w:rPr>
      </w:pPr>
    </w:p>
    <w:p w14:paraId="36E5FDAC">
      <w:pPr>
        <w:spacing w:line="560" w:lineRule="exact"/>
        <w:jc w:val="center"/>
        <w:rPr>
          <w:rFonts w:hint="eastAsia" w:ascii="仿宋_GB2312" w:hAnsi="宋体" w:eastAsia="仿宋_GB2312" w:cs="宋体"/>
          <w:sz w:val="24"/>
        </w:rPr>
      </w:pPr>
    </w:p>
    <w:p w14:paraId="4AF1792F">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苏钏</w:t>
      </w:r>
      <w:r>
        <w:rPr>
          <w:rFonts w:hint="eastAsia" w:ascii="仿宋_GB2312" w:hAnsi="宋体" w:eastAsia="仿宋_GB2312" w:cs="宋体"/>
          <w:sz w:val="24"/>
        </w:rPr>
        <w:t>，联系电话0755-27165666-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033EFF98">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473F40C9"/>
    <w:p w14:paraId="637B5A41"/>
    <w:p w14:paraId="4FDD4631"/>
    <w:p w14:paraId="222CC2DC"/>
    <w:p w14:paraId="1C860D03"/>
    <w:p w14:paraId="2C864C18"/>
    <w:p w14:paraId="38D4A339"/>
    <w:p w14:paraId="3BB70418"/>
    <w:p w14:paraId="6BEB0E1C"/>
    <w:p w14:paraId="33E52EF6">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508C6590">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2C5C66E3">
      <w:pPr>
        <w:pStyle w:val="12"/>
        <w:spacing w:line="360" w:lineRule="auto"/>
        <w:rPr>
          <w:rFonts w:ascii="仿宋_GB2312" w:eastAsia="仿宋_GB2312"/>
          <w:b/>
          <w:sz w:val="32"/>
        </w:rPr>
      </w:pPr>
    </w:p>
    <w:p w14:paraId="4D7BC1F1">
      <w:pPr>
        <w:pStyle w:val="12"/>
        <w:spacing w:line="360" w:lineRule="auto"/>
        <w:rPr>
          <w:rFonts w:ascii="仿宋_GB2312" w:eastAsia="仿宋_GB2312"/>
          <w:b/>
          <w:sz w:val="32"/>
        </w:rPr>
      </w:pPr>
    </w:p>
    <w:p w14:paraId="6231B6D4">
      <w:pPr>
        <w:pStyle w:val="12"/>
        <w:spacing w:line="360" w:lineRule="auto"/>
        <w:rPr>
          <w:rFonts w:ascii="仿宋_GB2312" w:eastAsia="仿宋_GB2312"/>
          <w:b/>
          <w:sz w:val="32"/>
        </w:rPr>
      </w:pPr>
    </w:p>
    <w:p w14:paraId="4403CB46">
      <w:pPr>
        <w:pStyle w:val="12"/>
        <w:spacing w:line="360" w:lineRule="auto"/>
        <w:rPr>
          <w:rFonts w:ascii="仿宋_GB2312" w:eastAsia="仿宋_GB2312"/>
          <w:b/>
          <w:sz w:val="32"/>
        </w:rPr>
      </w:pPr>
    </w:p>
    <w:p w14:paraId="5CF17727">
      <w:pPr>
        <w:pStyle w:val="12"/>
        <w:spacing w:line="360" w:lineRule="auto"/>
        <w:rPr>
          <w:rFonts w:ascii="仿宋_GB2312" w:eastAsia="仿宋_GB2312"/>
          <w:b/>
          <w:sz w:val="32"/>
        </w:rPr>
      </w:pPr>
    </w:p>
    <w:p w14:paraId="71CF1936">
      <w:pPr>
        <w:pStyle w:val="12"/>
        <w:spacing w:line="360" w:lineRule="auto"/>
        <w:rPr>
          <w:rFonts w:ascii="仿宋_GB2312" w:eastAsia="仿宋_GB2312"/>
          <w:sz w:val="32"/>
        </w:rPr>
      </w:pPr>
    </w:p>
    <w:p w14:paraId="61597EBB">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494D75C">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72EB6EB9">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单位</w:t>
      </w:r>
      <w:r>
        <w:rPr>
          <w:rFonts w:hint="eastAsia" w:ascii="仿宋_GB2312" w:eastAsia="仿宋_GB2312"/>
          <w:b/>
          <w:sz w:val="28"/>
          <w:szCs w:val="28"/>
        </w:rPr>
        <w:t>名称：</w:t>
      </w:r>
    </w:p>
    <w:p w14:paraId="365F2EA0">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51929252">
      <w:pPr>
        <w:pStyle w:val="1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0D638F77">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43DAC507">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14:paraId="5A45F0FF">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6FD851DF">
      <w:pPr>
        <w:jc w:val="center"/>
        <w:rPr>
          <w:rFonts w:cs="华文中宋"/>
          <w:b/>
          <w:sz w:val="28"/>
          <w:szCs w:val="28"/>
          <w:lang w:val="zh-CN"/>
        </w:rPr>
      </w:pPr>
      <w:r>
        <w:rPr>
          <w:rFonts w:hint="eastAsia" w:cs="华文中宋"/>
          <w:b/>
          <w:sz w:val="28"/>
          <w:szCs w:val="28"/>
          <w:lang w:val="zh-CN"/>
        </w:rPr>
        <w:t>响应文件目录</w:t>
      </w:r>
    </w:p>
    <w:p w14:paraId="6DD9F6B9">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1D065844">
      <w:pPr>
        <w:spacing w:line="440" w:lineRule="exact"/>
        <w:jc w:val="left"/>
        <w:rPr>
          <w:rFonts w:hint="eastAsia" w:ascii="宋体" w:hAnsi="宋体"/>
          <w:sz w:val="28"/>
          <w:szCs w:val="28"/>
        </w:rPr>
      </w:pPr>
    </w:p>
    <w:p w14:paraId="7467C6DD">
      <w:pPr>
        <w:spacing w:line="440" w:lineRule="exact"/>
        <w:jc w:val="left"/>
        <w:rPr>
          <w:rFonts w:hint="eastAsia" w:ascii="宋体" w:hAnsi="宋体"/>
          <w:sz w:val="28"/>
          <w:szCs w:val="28"/>
        </w:rPr>
      </w:pPr>
    </w:p>
    <w:p w14:paraId="08E8F5B3">
      <w:pPr>
        <w:spacing w:line="440" w:lineRule="exact"/>
        <w:jc w:val="left"/>
        <w:rPr>
          <w:rFonts w:hint="eastAsia" w:ascii="宋体" w:hAnsi="宋体"/>
          <w:sz w:val="28"/>
          <w:szCs w:val="28"/>
        </w:rPr>
      </w:pPr>
    </w:p>
    <w:p w14:paraId="13722235">
      <w:pPr>
        <w:spacing w:line="440" w:lineRule="exact"/>
        <w:jc w:val="left"/>
        <w:rPr>
          <w:rFonts w:hint="eastAsia" w:ascii="宋体" w:hAnsi="宋体"/>
          <w:sz w:val="28"/>
          <w:szCs w:val="28"/>
        </w:rPr>
      </w:pPr>
    </w:p>
    <w:p w14:paraId="4D840843">
      <w:pPr>
        <w:spacing w:line="440" w:lineRule="exact"/>
        <w:jc w:val="left"/>
        <w:rPr>
          <w:rFonts w:hint="eastAsia" w:ascii="宋体" w:hAnsi="宋体"/>
          <w:sz w:val="28"/>
          <w:szCs w:val="28"/>
        </w:rPr>
      </w:pPr>
    </w:p>
    <w:p w14:paraId="2A27DE25">
      <w:pPr>
        <w:spacing w:line="440" w:lineRule="exact"/>
        <w:jc w:val="left"/>
        <w:rPr>
          <w:rFonts w:hint="eastAsia" w:ascii="宋体" w:hAnsi="宋体"/>
          <w:sz w:val="28"/>
          <w:szCs w:val="28"/>
        </w:rPr>
      </w:pPr>
    </w:p>
    <w:p w14:paraId="3725FF32">
      <w:pPr>
        <w:spacing w:line="440" w:lineRule="exact"/>
        <w:jc w:val="left"/>
        <w:rPr>
          <w:rFonts w:hint="eastAsia" w:ascii="宋体" w:hAnsi="宋体"/>
          <w:sz w:val="28"/>
          <w:szCs w:val="28"/>
        </w:rPr>
      </w:pPr>
    </w:p>
    <w:p w14:paraId="208A8026">
      <w:pPr>
        <w:spacing w:line="440" w:lineRule="exact"/>
        <w:jc w:val="left"/>
        <w:rPr>
          <w:rFonts w:hint="eastAsia" w:ascii="宋体" w:hAnsi="宋体"/>
          <w:sz w:val="28"/>
          <w:szCs w:val="28"/>
        </w:rPr>
      </w:pPr>
    </w:p>
    <w:p w14:paraId="403C09E0">
      <w:pPr>
        <w:spacing w:line="440" w:lineRule="exact"/>
        <w:jc w:val="left"/>
        <w:rPr>
          <w:rFonts w:hint="eastAsia" w:ascii="宋体" w:hAnsi="宋体"/>
          <w:sz w:val="28"/>
          <w:szCs w:val="28"/>
        </w:rPr>
      </w:pPr>
    </w:p>
    <w:p w14:paraId="6685E8D7">
      <w:pPr>
        <w:spacing w:line="440" w:lineRule="exact"/>
        <w:jc w:val="left"/>
        <w:rPr>
          <w:rFonts w:hint="eastAsia" w:ascii="宋体" w:hAnsi="宋体"/>
          <w:sz w:val="28"/>
          <w:szCs w:val="28"/>
        </w:rPr>
      </w:pPr>
    </w:p>
    <w:p w14:paraId="316D9203">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32481E33">
      <w:pPr>
        <w:spacing w:line="520" w:lineRule="exact"/>
        <w:jc w:val="left"/>
        <w:rPr>
          <w:rFonts w:hint="eastAsia" w:ascii="宋体" w:hAnsi="宋体" w:eastAsia="宋体" w:cs="宋体"/>
          <w:sz w:val="24"/>
          <w:szCs w:val="24"/>
          <w:lang w:val="en-US" w:eastAsia="zh-CN"/>
        </w:rPr>
      </w:pP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429B722C">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4658325C">
      <w:pPr>
        <w:spacing w:line="520" w:lineRule="exact"/>
        <w:jc w:val="left"/>
        <w:rPr>
          <w:rFonts w:hint="eastAsia" w:ascii="宋体" w:hAnsi="宋体" w:eastAsia="宋体" w:cs="宋体"/>
          <w:sz w:val="24"/>
          <w:szCs w:val="32"/>
          <w:lang w:val="en-US" w:eastAsia="zh-CN"/>
        </w:rPr>
      </w:pP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1FFBC0B3">
      <w:pPr>
        <w:spacing w:line="520" w:lineRule="exact"/>
        <w:jc w:val="left"/>
        <w:rPr>
          <w:rFonts w:hint="eastAsia" w:ascii="仿宋_GB2312" w:hAnsi="宋体" w:eastAsia="仿宋_GB2312"/>
          <w:sz w:val="24"/>
          <w:szCs w:val="32"/>
        </w:rPr>
      </w:pPr>
    </w:p>
    <w:p w14:paraId="6ECA0553">
      <w:pPr>
        <w:spacing w:line="520" w:lineRule="exact"/>
        <w:jc w:val="left"/>
        <w:rPr>
          <w:rFonts w:hint="eastAsia" w:ascii="仿宋_GB2312" w:hAnsi="宋体" w:eastAsia="仿宋_GB2312"/>
          <w:sz w:val="24"/>
          <w:szCs w:val="32"/>
        </w:rPr>
      </w:pPr>
    </w:p>
    <w:p w14:paraId="6F6390E7">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0D26E624">
      <w:pPr>
        <w:spacing w:line="520" w:lineRule="exact"/>
        <w:jc w:val="left"/>
        <w:rPr>
          <w:rFonts w:hint="eastAsia" w:ascii="宋体" w:hAnsi="宋体" w:eastAsia="宋体" w:cs="宋体"/>
          <w:sz w:val="24"/>
          <w:szCs w:val="32"/>
          <w:lang w:val="en-US" w:eastAsia="zh-CN"/>
        </w:rPr>
      </w:pP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5D0AC241">
      <w:pPr>
        <w:rPr>
          <w:rFonts w:hint="eastAsia"/>
          <w:lang w:val="en-US" w:eastAsia="zh-CN"/>
        </w:rPr>
      </w:pP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F533682">
      <w:pPr>
        <w:rPr>
          <w:rFonts w:hint="eastAsia"/>
        </w:rPr>
      </w:pP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eastAsia="仿宋_GB2312"/>
          <w:lang w:val="en-US" w:eastAsia="zh-CN"/>
        </w:rPr>
      </w:pPr>
      <w:r>
        <w:rPr>
          <w:rFonts w:hint="eastAsia" w:ascii="宋体" w:hAnsi="宋体" w:eastAsia="宋体" w:cs="宋体"/>
          <w:sz w:val="24"/>
          <w:szCs w:val="24"/>
        </w:rPr>
        <w:t>单位：元</w:t>
      </w:r>
      <w:r>
        <w:rPr>
          <w:rFonts w:hint="eastAsia" w:ascii="宋体" w:hAnsi="宋体" w:cs="宋体"/>
          <w:sz w:val="24"/>
          <w:szCs w:val="24"/>
          <w:lang w:val="en-US" w:eastAsia="zh-CN"/>
        </w:rPr>
        <w:t>/台/月</w:t>
      </w:r>
      <w:r>
        <w:rPr>
          <w:rFonts w:hint="eastAsia" w:ascii="仿宋_GB2312" w:eastAsia="仿宋_GB2312"/>
          <w:sz w:val="24"/>
          <w:lang w:val="en-US" w:eastAsia="zh-CN"/>
        </w:rPr>
        <w:t xml:space="preserve"> </w:t>
      </w:r>
    </w:p>
    <w:tbl>
      <w:tblPr>
        <w:tblStyle w:val="27"/>
        <w:tblpPr w:leftFromText="180" w:rightFromText="180" w:vertAnchor="text" w:horzAnchor="page" w:tblpX="1237" w:tblpY="26"/>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315"/>
        <w:gridCol w:w="1950"/>
        <w:gridCol w:w="1890"/>
        <w:gridCol w:w="1770"/>
      </w:tblGrid>
      <w:tr w14:paraId="19F3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restart"/>
            <w:noWrap w:val="0"/>
            <w:vAlign w:val="center"/>
          </w:tcPr>
          <w:p w14:paraId="5EBD5822">
            <w:pPr>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15" w:type="dxa"/>
            <w:vMerge w:val="restart"/>
            <w:noWrap w:val="0"/>
            <w:vAlign w:val="center"/>
          </w:tcPr>
          <w:p w14:paraId="6BE61C49">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r>
              <w:rPr>
                <w:rFonts w:hint="eastAsia" w:ascii="仿宋" w:hAnsi="仿宋" w:eastAsia="仿宋" w:cs="仿宋"/>
                <w:sz w:val="24"/>
                <w:szCs w:val="24"/>
              </w:rPr>
              <w:t>名称</w:t>
            </w:r>
          </w:p>
        </w:tc>
        <w:tc>
          <w:tcPr>
            <w:tcW w:w="1950" w:type="dxa"/>
            <w:vMerge w:val="restart"/>
            <w:noWrap w:val="0"/>
            <w:vAlign w:val="center"/>
          </w:tcPr>
          <w:p w14:paraId="44B2971C">
            <w:pPr>
              <w:bidi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3660" w:type="dxa"/>
            <w:gridSpan w:val="2"/>
            <w:noWrap w:val="0"/>
            <w:vAlign w:val="center"/>
          </w:tcPr>
          <w:p w14:paraId="7A64BB9A">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每台设备每月缴纳予甲方费用</w:t>
            </w:r>
          </w:p>
        </w:tc>
      </w:tr>
      <w:tr w14:paraId="544E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continue"/>
            <w:noWrap w:val="0"/>
            <w:vAlign w:val="center"/>
          </w:tcPr>
          <w:p w14:paraId="21201665">
            <w:pPr>
              <w:bidi w:val="0"/>
              <w:jc w:val="center"/>
            </w:pPr>
          </w:p>
        </w:tc>
        <w:tc>
          <w:tcPr>
            <w:tcW w:w="3315" w:type="dxa"/>
            <w:vMerge w:val="continue"/>
            <w:noWrap w:val="0"/>
            <w:vAlign w:val="center"/>
          </w:tcPr>
          <w:p w14:paraId="222D85EC">
            <w:pPr>
              <w:bidi w:val="0"/>
              <w:jc w:val="center"/>
            </w:pPr>
          </w:p>
        </w:tc>
        <w:tc>
          <w:tcPr>
            <w:tcW w:w="1950" w:type="dxa"/>
            <w:vMerge w:val="continue"/>
            <w:noWrap w:val="0"/>
            <w:vAlign w:val="center"/>
          </w:tcPr>
          <w:p w14:paraId="07A50676">
            <w:pPr>
              <w:bidi w:val="0"/>
              <w:jc w:val="center"/>
            </w:pPr>
          </w:p>
        </w:tc>
        <w:tc>
          <w:tcPr>
            <w:tcW w:w="1890" w:type="dxa"/>
            <w:noWrap w:val="0"/>
            <w:vAlign w:val="center"/>
          </w:tcPr>
          <w:p w14:paraId="39545147">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底价</w:t>
            </w:r>
          </w:p>
        </w:tc>
        <w:tc>
          <w:tcPr>
            <w:tcW w:w="1770" w:type="dxa"/>
            <w:noWrap w:val="0"/>
            <w:vAlign w:val="center"/>
          </w:tcPr>
          <w:p w14:paraId="655E9638">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r>
      <w:tr w14:paraId="59F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30" w:type="dxa"/>
            <w:noWrap w:val="0"/>
            <w:vAlign w:val="center"/>
          </w:tcPr>
          <w:p w14:paraId="337AA3E9">
            <w:pPr>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15" w:type="dxa"/>
            <w:noWrap w:val="0"/>
            <w:vAlign w:val="center"/>
          </w:tcPr>
          <w:p w14:paraId="42139C06">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共享轮椅</w:t>
            </w:r>
          </w:p>
        </w:tc>
        <w:tc>
          <w:tcPr>
            <w:tcW w:w="1950" w:type="dxa"/>
            <w:noWrap w:val="0"/>
            <w:vAlign w:val="center"/>
          </w:tcPr>
          <w:p w14:paraId="5499A411">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890" w:type="dxa"/>
            <w:noWrap w:val="0"/>
            <w:vAlign w:val="center"/>
          </w:tcPr>
          <w:p w14:paraId="49A5A73F">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770" w:type="dxa"/>
            <w:noWrap w:val="0"/>
            <w:vAlign w:val="center"/>
          </w:tcPr>
          <w:p w14:paraId="0109D46A">
            <w:pPr>
              <w:bidi w:val="0"/>
              <w:jc w:val="center"/>
              <w:rPr>
                <w:rFonts w:hint="eastAsia" w:ascii="仿宋" w:hAnsi="仿宋" w:eastAsia="仿宋" w:cs="仿宋"/>
                <w:sz w:val="24"/>
                <w:szCs w:val="24"/>
                <w:lang w:val="en-US" w:eastAsia="zh-CN"/>
              </w:rPr>
            </w:pPr>
          </w:p>
        </w:tc>
      </w:tr>
    </w:tbl>
    <w:p w14:paraId="0BDE1EE4">
      <w:pPr>
        <w:spacing w:line="400" w:lineRule="exact"/>
        <w:jc w:val="left"/>
        <w:rPr>
          <w:rFonts w:hint="default" w:ascii="仿宋_GB2312" w:eastAsia="仿宋_GB2312"/>
          <w:sz w:val="24"/>
          <w:u w:val="none"/>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3DBC87B">
      <w:pPr>
        <w:spacing w:line="440" w:lineRule="exact"/>
        <w:jc w:val="left"/>
        <w:rPr>
          <w:rFonts w:hint="eastAsia" w:ascii="宋体" w:hAnsi="宋体" w:eastAsia="宋体" w:cs="宋体"/>
          <w:sz w:val="24"/>
          <w:szCs w:val="32"/>
        </w:rPr>
      </w:pPr>
    </w:p>
    <w:p w14:paraId="102FBA70">
      <w:pPr>
        <w:spacing w:line="440" w:lineRule="exact"/>
        <w:jc w:val="left"/>
        <w:rPr>
          <w:rFonts w:hint="eastAsia" w:ascii="宋体" w:hAnsi="宋体" w:eastAsia="宋体" w:cs="宋体"/>
          <w:sz w:val="24"/>
          <w:szCs w:val="32"/>
        </w:rPr>
      </w:pPr>
    </w:p>
    <w:p w14:paraId="085342D9">
      <w:pPr>
        <w:spacing w:line="440" w:lineRule="exact"/>
        <w:jc w:val="left"/>
        <w:rPr>
          <w:rFonts w:hint="eastAsia" w:ascii="宋体" w:hAnsi="宋体" w:eastAsia="宋体" w:cs="宋体"/>
          <w:sz w:val="24"/>
          <w:szCs w:val="32"/>
        </w:rPr>
      </w:pPr>
    </w:p>
    <w:p w14:paraId="56501DAD">
      <w:pPr>
        <w:spacing w:line="440" w:lineRule="exact"/>
        <w:jc w:val="left"/>
        <w:rPr>
          <w:rFonts w:hint="eastAsia" w:ascii="宋体" w:hAnsi="宋体" w:eastAsia="宋体" w:cs="宋体"/>
          <w:sz w:val="24"/>
          <w:szCs w:val="32"/>
        </w:rPr>
      </w:pPr>
    </w:p>
    <w:p w14:paraId="1B9DF56E">
      <w:pPr>
        <w:spacing w:line="440" w:lineRule="exact"/>
        <w:jc w:val="left"/>
        <w:rPr>
          <w:rFonts w:hint="eastAsia" w:ascii="宋体" w:hAnsi="宋体" w:eastAsia="宋体" w:cs="宋体"/>
          <w:sz w:val="24"/>
          <w:szCs w:val="32"/>
        </w:rPr>
      </w:pPr>
    </w:p>
    <w:p w14:paraId="5E82F7D5">
      <w:pPr>
        <w:spacing w:line="440" w:lineRule="exact"/>
        <w:jc w:val="left"/>
        <w:rPr>
          <w:rFonts w:hint="eastAsia" w:ascii="宋体" w:hAnsi="宋体" w:eastAsia="宋体" w:cs="宋体"/>
          <w:sz w:val="24"/>
          <w:szCs w:val="32"/>
        </w:rPr>
      </w:pPr>
    </w:p>
    <w:p w14:paraId="459804B5">
      <w:pPr>
        <w:spacing w:line="440" w:lineRule="exact"/>
        <w:jc w:val="left"/>
        <w:rPr>
          <w:rFonts w:hint="eastAsia" w:ascii="宋体" w:hAnsi="宋体" w:eastAsia="宋体" w:cs="宋体"/>
          <w:sz w:val="24"/>
          <w:szCs w:val="32"/>
        </w:rPr>
      </w:pPr>
    </w:p>
    <w:p w14:paraId="3AFEE7C5">
      <w:pPr>
        <w:spacing w:line="440" w:lineRule="exact"/>
        <w:jc w:val="left"/>
        <w:rPr>
          <w:rFonts w:hint="eastAsia" w:ascii="宋体" w:hAnsi="宋体" w:eastAsia="宋体" w:cs="宋体"/>
          <w:sz w:val="24"/>
          <w:szCs w:val="32"/>
        </w:rPr>
      </w:pPr>
    </w:p>
    <w:p w14:paraId="71ED0103">
      <w:pPr>
        <w:spacing w:line="440" w:lineRule="exact"/>
        <w:jc w:val="left"/>
        <w:rPr>
          <w:rFonts w:hint="eastAsia" w:ascii="宋体" w:hAnsi="宋体" w:eastAsia="宋体" w:cs="宋体"/>
          <w:sz w:val="24"/>
          <w:szCs w:val="32"/>
        </w:rPr>
      </w:pPr>
    </w:p>
    <w:p w14:paraId="0AE56864">
      <w:pPr>
        <w:spacing w:line="440" w:lineRule="exact"/>
        <w:jc w:val="left"/>
        <w:rPr>
          <w:rFonts w:hint="eastAsia" w:ascii="宋体" w:hAnsi="宋体" w:eastAsia="宋体" w:cs="宋体"/>
          <w:sz w:val="24"/>
          <w:szCs w:val="32"/>
        </w:rPr>
      </w:pPr>
    </w:p>
    <w:p w14:paraId="263554F7">
      <w:pPr>
        <w:spacing w:line="440" w:lineRule="exact"/>
        <w:jc w:val="left"/>
        <w:rPr>
          <w:rFonts w:hint="eastAsia" w:ascii="宋体" w:hAnsi="宋体" w:eastAsia="宋体" w:cs="宋体"/>
          <w:sz w:val="24"/>
          <w:szCs w:val="32"/>
        </w:rPr>
      </w:pPr>
    </w:p>
    <w:p w14:paraId="4642AE17">
      <w:pPr>
        <w:spacing w:line="440" w:lineRule="exact"/>
        <w:jc w:val="left"/>
        <w:rPr>
          <w:rFonts w:hint="eastAsia" w:ascii="宋体" w:hAnsi="宋体" w:eastAsia="宋体" w:cs="宋体"/>
          <w:sz w:val="24"/>
          <w:szCs w:val="32"/>
        </w:rPr>
      </w:pPr>
    </w:p>
    <w:p w14:paraId="11EE2739">
      <w:pPr>
        <w:spacing w:line="440" w:lineRule="exact"/>
        <w:jc w:val="left"/>
        <w:rPr>
          <w:rFonts w:hint="eastAsia" w:ascii="宋体" w:hAnsi="宋体" w:eastAsia="宋体" w:cs="宋体"/>
          <w:sz w:val="24"/>
          <w:szCs w:val="32"/>
        </w:rPr>
      </w:pPr>
    </w:p>
    <w:p w14:paraId="0E1ECE43">
      <w:pPr>
        <w:spacing w:line="440" w:lineRule="exact"/>
        <w:jc w:val="left"/>
        <w:rPr>
          <w:rFonts w:hint="eastAsia" w:ascii="宋体" w:hAnsi="宋体" w:eastAsia="宋体" w:cs="宋体"/>
          <w:sz w:val="24"/>
          <w:szCs w:val="32"/>
        </w:rPr>
      </w:pPr>
    </w:p>
    <w:p w14:paraId="65A43C59">
      <w:pPr>
        <w:spacing w:line="440" w:lineRule="exact"/>
        <w:jc w:val="left"/>
        <w:rPr>
          <w:rFonts w:hint="eastAsia" w:ascii="宋体" w:hAnsi="宋体" w:eastAsia="宋体" w:cs="宋体"/>
          <w:sz w:val="24"/>
          <w:szCs w:val="32"/>
        </w:rPr>
      </w:pPr>
    </w:p>
    <w:p w14:paraId="66F9673A">
      <w:pPr>
        <w:spacing w:line="440" w:lineRule="exact"/>
        <w:jc w:val="left"/>
        <w:rPr>
          <w:rFonts w:hint="eastAsia" w:ascii="宋体" w:hAnsi="宋体" w:eastAsia="宋体" w:cs="宋体"/>
          <w:sz w:val="24"/>
          <w:szCs w:val="32"/>
        </w:rPr>
      </w:pPr>
    </w:p>
    <w:p w14:paraId="128C2FD7">
      <w:pPr>
        <w:spacing w:line="440" w:lineRule="exact"/>
        <w:jc w:val="left"/>
        <w:rPr>
          <w:rFonts w:hint="eastAsia" w:ascii="宋体" w:hAnsi="宋体" w:eastAsia="宋体" w:cs="宋体"/>
          <w:sz w:val="24"/>
          <w:szCs w:val="32"/>
        </w:rPr>
      </w:pPr>
    </w:p>
    <w:p w14:paraId="32FFEC72">
      <w:pPr>
        <w:spacing w:line="440" w:lineRule="exact"/>
        <w:jc w:val="left"/>
        <w:rPr>
          <w:rFonts w:hint="eastAsia" w:ascii="宋体" w:hAnsi="宋体" w:eastAsia="宋体" w:cs="宋体"/>
          <w:sz w:val="24"/>
          <w:szCs w:val="32"/>
        </w:rPr>
      </w:pPr>
    </w:p>
    <w:p w14:paraId="54308C9A">
      <w:pPr>
        <w:spacing w:line="440" w:lineRule="exact"/>
        <w:jc w:val="left"/>
        <w:rPr>
          <w:rFonts w:hint="eastAsia" w:ascii="宋体" w:hAnsi="宋体" w:eastAsia="宋体" w:cs="宋体"/>
          <w:sz w:val="24"/>
          <w:szCs w:val="32"/>
        </w:rPr>
      </w:pPr>
      <w:bookmarkStart w:id="0" w:name="_GoBack"/>
      <w:bookmarkEnd w:id="0"/>
    </w:p>
    <w:p w14:paraId="1EF61BDF">
      <w:pPr>
        <w:spacing w:line="44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50FCBBBB">
      <w:pPr>
        <w:spacing w:line="440" w:lineRule="exact"/>
        <w:jc w:val="left"/>
        <w:rPr>
          <w:rFonts w:hint="eastAsia" w:ascii="宋体" w:hAnsi="宋体" w:eastAsia="宋体" w:cs="宋体"/>
          <w:sz w:val="24"/>
          <w:szCs w:val="32"/>
          <w:lang w:val="en-US" w:eastAsia="zh-CN"/>
        </w:rPr>
      </w:pP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2AD364C4">
      <w:pPr>
        <w:spacing w:line="440" w:lineRule="exact"/>
        <w:jc w:val="left"/>
        <w:rPr>
          <w:rFonts w:hint="eastAsia" w:ascii="宋体" w:hAnsi="宋体"/>
          <w:sz w:val="28"/>
          <w:szCs w:val="28"/>
        </w:rPr>
      </w:pPr>
    </w:p>
    <w:p w14:paraId="22E17F59">
      <w:pPr>
        <w:spacing w:line="440" w:lineRule="exact"/>
        <w:jc w:val="left"/>
        <w:rPr>
          <w:rFonts w:hint="eastAsia" w:ascii="宋体" w:hAnsi="宋体"/>
          <w:sz w:val="28"/>
          <w:szCs w:val="28"/>
        </w:rPr>
      </w:pPr>
    </w:p>
    <w:tbl>
      <w:tblPr>
        <w:tblStyle w:val="27"/>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9"/>
        <w:gridCol w:w="1605"/>
        <w:gridCol w:w="2772"/>
        <w:gridCol w:w="3828"/>
      </w:tblGrid>
      <w:tr w14:paraId="317B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64" w:type="dxa"/>
            <w:gridSpan w:val="4"/>
            <w:tcBorders>
              <w:top w:val="nil"/>
              <w:left w:val="nil"/>
              <w:bottom w:val="nil"/>
              <w:right w:val="nil"/>
            </w:tcBorders>
            <w:shd w:val="clear" w:color="auto" w:fill="auto"/>
            <w:noWrap/>
            <w:vAlign w:val="center"/>
          </w:tcPr>
          <w:p w14:paraId="1907766D">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共享轮椅计划投放数量表</w:t>
            </w:r>
          </w:p>
        </w:tc>
      </w:tr>
      <w:tr w14:paraId="0FCC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9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B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0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0C7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B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8CA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2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A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D32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A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9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新院区</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6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F4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待新院区启用后方可投放共享轮椅（以新院区启用时间为准）</w:t>
            </w:r>
          </w:p>
        </w:tc>
      </w:tr>
      <w:tr w14:paraId="2036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C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1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75C">
            <w:pPr>
              <w:jc w:val="center"/>
              <w:rPr>
                <w:rFonts w:hint="eastAsia" w:ascii="宋体" w:hAnsi="宋体" w:eastAsia="宋体" w:cs="宋体"/>
                <w:i w:val="0"/>
                <w:iCs w:val="0"/>
                <w:color w:val="000000"/>
                <w:sz w:val="24"/>
                <w:szCs w:val="24"/>
                <w:u w:val="none"/>
              </w:rPr>
            </w:pPr>
          </w:p>
        </w:tc>
      </w:tr>
    </w:tbl>
    <w:p w14:paraId="369F6022">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60E5">
    <w:pPr>
      <w:framePr w:wrap="around" w:vAnchor="text" w:hAnchor="margin" w:xAlign="center" w:y="1"/>
    </w:pPr>
    <w:r>
      <w:fldChar w:fldCharType="begin"/>
    </w:r>
    <w:r>
      <w:instrText xml:space="preserve">PAGE  </w:instrText>
    </w:r>
    <w:r>
      <w:fldChar w:fldCharType="end"/>
    </w:r>
  </w:p>
  <w:p w14:paraId="1A40D8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A71">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A35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861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20AC">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87B138C"/>
    <w:rsid w:val="0A1E0D20"/>
    <w:rsid w:val="0AEF0E22"/>
    <w:rsid w:val="0B4218EF"/>
    <w:rsid w:val="0C3A367E"/>
    <w:rsid w:val="0E403D1E"/>
    <w:rsid w:val="11632A7A"/>
    <w:rsid w:val="11E1507D"/>
    <w:rsid w:val="12130868"/>
    <w:rsid w:val="13120B8E"/>
    <w:rsid w:val="14A2142E"/>
    <w:rsid w:val="14B2056E"/>
    <w:rsid w:val="151A38E7"/>
    <w:rsid w:val="15704C39"/>
    <w:rsid w:val="15AC2600"/>
    <w:rsid w:val="16D31961"/>
    <w:rsid w:val="1A5F2EA6"/>
    <w:rsid w:val="1B6F3710"/>
    <w:rsid w:val="1CF36C5B"/>
    <w:rsid w:val="1DDD34F8"/>
    <w:rsid w:val="1E7B30AA"/>
    <w:rsid w:val="1FD062EB"/>
    <w:rsid w:val="203D6EFA"/>
    <w:rsid w:val="23E51C94"/>
    <w:rsid w:val="240609C3"/>
    <w:rsid w:val="243454F7"/>
    <w:rsid w:val="252D4855"/>
    <w:rsid w:val="273D1C9F"/>
    <w:rsid w:val="285A1149"/>
    <w:rsid w:val="28AA6D68"/>
    <w:rsid w:val="29B71355"/>
    <w:rsid w:val="29EA226D"/>
    <w:rsid w:val="2A482AF3"/>
    <w:rsid w:val="2B33202F"/>
    <w:rsid w:val="2C6013CC"/>
    <w:rsid w:val="2D384645"/>
    <w:rsid w:val="2D68301D"/>
    <w:rsid w:val="2E3F7583"/>
    <w:rsid w:val="306F33FB"/>
    <w:rsid w:val="31397652"/>
    <w:rsid w:val="340B05CA"/>
    <w:rsid w:val="349A01E6"/>
    <w:rsid w:val="357018C9"/>
    <w:rsid w:val="36C03202"/>
    <w:rsid w:val="36FD6B0A"/>
    <w:rsid w:val="377B0DE5"/>
    <w:rsid w:val="378368B1"/>
    <w:rsid w:val="3811282F"/>
    <w:rsid w:val="388234B9"/>
    <w:rsid w:val="38F24FDF"/>
    <w:rsid w:val="39691DAD"/>
    <w:rsid w:val="396B3311"/>
    <w:rsid w:val="3AFA6A91"/>
    <w:rsid w:val="3D0D6E16"/>
    <w:rsid w:val="3E557B31"/>
    <w:rsid w:val="40786146"/>
    <w:rsid w:val="41F82BFF"/>
    <w:rsid w:val="42954217"/>
    <w:rsid w:val="4338655D"/>
    <w:rsid w:val="434D4268"/>
    <w:rsid w:val="435D7B9E"/>
    <w:rsid w:val="44DC5C91"/>
    <w:rsid w:val="48B869E3"/>
    <w:rsid w:val="49283978"/>
    <w:rsid w:val="4AC3598A"/>
    <w:rsid w:val="4B7021FD"/>
    <w:rsid w:val="4C134D64"/>
    <w:rsid w:val="4F7B0D68"/>
    <w:rsid w:val="4FC53441"/>
    <w:rsid w:val="508B4EF2"/>
    <w:rsid w:val="52EE2587"/>
    <w:rsid w:val="541325BE"/>
    <w:rsid w:val="5511346F"/>
    <w:rsid w:val="55D76AD1"/>
    <w:rsid w:val="58B018A6"/>
    <w:rsid w:val="5BB74793"/>
    <w:rsid w:val="5BE6321A"/>
    <w:rsid w:val="5CD56B1E"/>
    <w:rsid w:val="5D853EA7"/>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96A2420"/>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rFonts w:ascii="Calibri" w:hAnsi="Calibri"/>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eastAsia="宋体" w:cs="Times New Roman"/>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116">
    <w:name w:val="font31"/>
    <w:basedOn w:val="29"/>
    <w:qFormat/>
    <w:uiPriority w:val="0"/>
    <w:rPr>
      <w:rFonts w:hint="eastAsia" w:ascii="宋体" w:hAnsi="宋体" w:eastAsia="宋体" w:cs="宋体"/>
      <w:b/>
      <w:bCs/>
      <w:color w:val="000000"/>
      <w:sz w:val="21"/>
      <w:szCs w:val="21"/>
      <w:u w:val="none"/>
    </w:rPr>
  </w:style>
  <w:style w:type="character" w:customStyle="1" w:styleId="117">
    <w:name w:val="font21"/>
    <w:basedOn w:val="2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3135</Words>
  <Characters>3316</Characters>
  <Lines>32</Lines>
  <Paragraphs>9</Paragraphs>
  <TotalTime>63</TotalTime>
  <ScaleCrop>false</ScaleCrop>
  <LinksUpToDate>false</LinksUpToDate>
  <CharactersWithSpaces>3360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2025-06-20T09:38:46Z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E806910CB7C940BB8EAF2AA7201CCF32_13</vt:lpwstr>
  </property>
  <property fmtid="{D5CDD505-2E9C-101B-9397-08002B2CF9AE}" pid="4" name="KSOTemplateDocerSaveRecord">
    <vt:lpwstr>eyJoZGlkIjoiZTk1MDE0Y2Y5Yzc3ZGYzOTczYzM3Yzc5ZmJmZDJjMGEiLCJ1c2VySWQiOiIzOTMxODk1OTQifQ==</vt:lpwstr>
  </property>
</Properties>
</file>