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after="0" w:line="440" w:lineRule="exact"/>
        <w:jc w:val="center"/>
        <w:rPr>
          <w:rFonts w:hint="eastAsia" w:ascii="黑体" w:hAnsi="宋体" w:eastAsia="黑体"/>
          <w:b/>
          <w:sz w:val="44"/>
          <w:szCs w:val="44"/>
        </w:rPr>
      </w:pPr>
    </w:p>
    <w:p>
      <w:pPr>
        <w:pStyle w:val="14"/>
        <w:spacing w:after="0" w:line="44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ascii="宋体" w:hAnsi="宋体"/>
          <w:b/>
          <w:sz w:val="44"/>
          <w:szCs w:val="44"/>
        </w:rPr>
      </w:pPr>
      <w:r>
        <w:rPr>
          <w:rFonts w:hint="eastAsia" w:ascii="宋体" w:hAnsi="宋体"/>
          <w:b/>
          <w:sz w:val="44"/>
          <w:szCs w:val="44"/>
        </w:rPr>
        <w:t>深圳市光明区人民医院</w:t>
      </w:r>
    </w:p>
    <w:p>
      <w:pPr>
        <w:pStyle w:val="14"/>
        <w:spacing w:after="0" w:line="560" w:lineRule="exact"/>
        <w:jc w:val="center"/>
        <w:rPr>
          <w:rFonts w:hint="eastAsia" w:ascii="宋体" w:hAnsi="宋体"/>
          <w:b/>
          <w:sz w:val="44"/>
          <w:szCs w:val="44"/>
        </w:rPr>
      </w:pPr>
      <w:r>
        <w:rPr>
          <w:rFonts w:hint="eastAsia" w:ascii="宋体" w:hAnsi="宋体"/>
          <w:b/>
          <w:sz w:val="44"/>
          <w:szCs w:val="44"/>
        </w:rPr>
        <w:t>院内竞价文件</w:t>
      </w:r>
    </w:p>
    <w:p>
      <w:pPr>
        <w:spacing w:line="560" w:lineRule="exact"/>
        <w:jc w:val="left"/>
        <w:rPr>
          <w:rFonts w:hint="eastAsia" w:ascii="黑体" w:hAnsi="宋体" w:eastAsia="黑体"/>
          <w:sz w:val="36"/>
          <w:szCs w:val="36"/>
        </w:rPr>
      </w:pPr>
      <w:r>
        <w:rPr>
          <w:rFonts w:hint="eastAsia" w:ascii="黑体" w:hAnsi="宋体" w:eastAsia="黑体"/>
          <w:sz w:val="36"/>
          <w:szCs w:val="36"/>
        </w:rPr>
        <w:t xml:space="preserve">          </w:t>
      </w: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rPr>
      </w:pPr>
    </w:p>
    <w:p>
      <w:pPr>
        <w:spacing w:line="560" w:lineRule="exact"/>
        <w:jc w:val="left"/>
        <w:rPr>
          <w:rFonts w:hint="eastAsia" w:ascii="黑体" w:hAnsi="宋体" w:eastAsia="黑体"/>
          <w:sz w:val="36"/>
          <w:szCs w:val="36"/>
        </w:rPr>
      </w:pPr>
    </w:p>
    <w:p>
      <w:pPr>
        <w:spacing w:line="560" w:lineRule="exact"/>
        <w:jc w:val="center"/>
        <w:rPr>
          <w:rFonts w:hint="eastAsia" w:ascii="宋体" w:hAnsi="宋体" w:cs="宋体"/>
          <w:b/>
          <w:bCs/>
          <w:sz w:val="36"/>
          <w:szCs w:val="36"/>
          <w:u w:val="none"/>
        </w:rPr>
      </w:pPr>
      <w:r>
        <w:rPr>
          <w:rFonts w:hint="eastAsia" w:ascii="宋体" w:hAnsi="宋体"/>
          <w:b/>
          <w:sz w:val="36"/>
          <w:szCs w:val="36"/>
          <w:lang w:val="en-US" w:eastAsia="zh-CN"/>
        </w:rPr>
        <w:t xml:space="preserve">           </w:t>
      </w:r>
      <w:r>
        <w:rPr>
          <w:rFonts w:hint="eastAsia" w:ascii="宋体" w:hAnsi="宋体"/>
          <w:b/>
          <w:sz w:val="36"/>
          <w:szCs w:val="36"/>
        </w:rPr>
        <w:t>项目名称：</w:t>
      </w:r>
      <w:r>
        <w:rPr>
          <w:rFonts w:hint="eastAsia" w:ascii="宋体" w:hAnsi="宋体" w:eastAsia="宋体" w:cs="宋体"/>
          <w:b/>
          <w:bCs/>
          <w:sz w:val="36"/>
          <w:szCs w:val="36"/>
          <w:lang w:eastAsia="zh-CN"/>
        </w:rPr>
        <w:t>2024年信息系统安全等级保护</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lang w:eastAsia="zh-CN"/>
        </w:rPr>
        <w:t>（2级）服务</w:t>
      </w:r>
    </w:p>
    <w:p>
      <w:pPr>
        <w:spacing w:line="560" w:lineRule="exact"/>
        <w:ind w:firstLine="2530" w:firstLineChars="700"/>
        <w:jc w:val="both"/>
        <w:rPr>
          <w:rFonts w:hint="default" w:ascii="宋体" w:hAnsi="宋体"/>
          <w:b/>
          <w:bCs w:val="0"/>
          <w:sz w:val="36"/>
          <w:szCs w:val="36"/>
          <w:lang w:val="en-US"/>
        </w:rPr>
      </w:pPr>
      <w:r>
        <w:rPr>
          <w:rFonts w:hint="eastAsia" w:ascii="宋体" w:hAnsi="宋体"/>
          <w:b/>
          <w:bCs w:val="0"/>
          <w:sz w:val="36"/>
          <w:szCs w:val="36"/>
        </w:rPr>
        <w:t>项目编号：</w:t>
      </w:r>
      <w:r>
        <w:rPr>
          <w:rFonts w:hint="eastAsia" w:ascii="宋体" w:hAnsi="宋体" w:cs="宋体"/>
          <w:b/>
          <w:bCs w:val="0"/>
          <w:sz w:val="36"/>
          <w:szCs w:val="36"/>
        </w:rPr>
        <w:t>FWJJ-2024-0</w:t>
      </w:r>
      <w:r>
        <w:rPr>
          <w:rFonts w:hint="eastAsia" w:ascii="宋体" w:hAnsi="宋体" w:cs="宋体"/>
          <w:b/>
          <w:bCs w:val="0"/>
          <w:sz w:val="36"/>
          <w:szCs w:val="36"/>
          <w:lang w:val="en-US" w:eastAsia="zh-CN"/>
        </w:rPr>
        <w:t>26</w:t>
      </w:r>
    </w:p>
    <w:p>
      <w:pPr>
        <w:spacing w:line="440" w:lineRule="exact"/>
        <w:rPr>
          <w:rFonts w:hint="eastAsia" w:ascii="黑体" w:hAnsi="宋体" w:eastAsia="黑体"/>
          <w:sz w:val="32"/>
          <w:szCs w:val="32"/>
        </w:rPr>
      </w:pPr>
    </w:p>
    <w:p>
      <w:pPr>
        <w:spacing w:line="440" w:lineRule="exact"/>
        <w:rPr>
          <w:rFonts w:hint="eastAsia" w:ascii="黑体" w:hAnsi="宋体" w:eastAsia="黑体"/>
          <w:sz w:val="32"/>
          <w:szCs w:val="32"/>
        </w:rPr>
      </w:pPr>
    </w:p>
    <w:p>
      <w:pPr>
        <w:spacing w:line="440" w:lineRule="exact"/>
        <w:rPr>
          <w:rFonts w:hint="eastAsia" w:ascii="黑体" w:hAnsi="宋体" w:eastAsia="黑体"/>
          <w:b/>
          <w:sz w:val="44"/>
          <w:szCs w:val="44"/>
        </w:rPr>
      </w:pPr>
    </w:p>
    <w:p>
      <w:pPr>
        <w:spacing w:line="560" w:lineRule="exact"/>
        <w:jc w:val="center"/>
        <w:rPr>
          <w:rFonts w:hint="eastAsia" w:ascii="宋体" w:hAnsi="宋体"/>
          <w:b/>
          <w:sz w:val="44"/>
          <w:szCs w:val="44"/>
        </w:rPr>
        <w:sectPr>
          <w:footerReference r:id="rId5" w:type="first"/>
          <w:headerReference r:id="rId3" w:type="default"/>
          <w:footerReference r:id="rId4" w:type="even"/>
          <w:pgSz w:w="11906" w:h="16838"/>
          <w:pgMar w:top="993" w:right="1134" w:bottom="1134" w:left="1134" w:header="851" w:footer="992" w:gutter="0"/>
          <w:cols w:space="720" w:num="1"/>
          <w:docGrid w:type="lines" w:linePitch="312" w:charSpace="0"/>
        </w:sectPr>
      </w:pPr>
    </w:p>
    <w:p>
      <w:pPr>
        <w:spacing w:line="560" w:lineRule="exact"/>
        <w:jc w:val="center"/>
        <w:rPr>
          <w:rFonts w:ascii="宋体" w:hAnsi="宋体"/>
          <w:b/>
          <w:sz w:val="44"/>
          <w:szCs w:val="44"/>
        </w:rPr>
      </w:pPr>
    </w:p>
    <w:p>
      <w:pPr>
        <w:spacing w:line="560" w:lineRule="exact"/>
        <w:jc w:val="center"/>
        <w:rPr>
          <w:rFonts w:ascii="宋体" w:hAnsi="宋体"/>
          <w:b/>
          <w:sz w:val="44"/>
          <w:szCs w:val="44"/>
        </w:rPr>
      </w:pPr>
      <w:r>
        <w:rPr>
          <w:rFonts w:hint="eastAsia" w:ascii="宋体" w:hAnsi="宋体"/>
          <w:b/>
          <w:sz w:val="44"/>
          <w:szCs w:val="44"/>
        </w:rPr>
        <w:t>深圳市光明区人民医院 服务类 项目竞价文书</w:t>
      </w:r>
    </w:p>
    <w:p>
      <w:pPr>
        <w:tabs>
          <w:tab w:val="left" w:pos="0"/>
        </w:tabs>
        <w:spacing w:line="560" w:lineRule="exact"/>
        <w:ind w:firstLine="643" w:firstLineChars="200"/>
        <w:jc w:val="center"/>
        <w:rPr>
          <w:rFonts w:hint="eastAsia" w:ascii="宋体" w:hAnsi="宋体"/>
          <w:b/>
          <w:sz w:val="32"/>
          <w:szCs w:val="32"/>
        </w:rPr>
      </w:pPr>
    </w:p>
    <w:p>
      <w:pPr>
        <w:spacing w:line="560" w:lineRule="exact"/>
        <w:ind w:firstLine="420" w:firstLineChars="175"/>
        <w:rPr>
          <w:rFonts w:hint="eastAsia" w:ascii="仿宋_GB2312" w:hAnsi="宋体" w:eastAsia="仿宋_GB2312" w:cs="宋体"/>
          <w:sz w:val="24"/>
        </w:rPr>
      </w:pPr>
      <w:r>
        <w:rPr>
          <w:rFonts w:hint="eastAsia" w:ascii="仿宋_GB2312" w:hAnsi="宋体" w:eastAsia="仿宋_GB2312" w:cs="宋体"/>
          <w:sz w:val="24"/>
        </w:rPr>
        <w:t>根据《深圳市光明区人民医院采购管理办法》等有关规定，深圳市光明区人民医院就该项目进行院内竞价。特邀请符合条件供应商前来响应。</w:t>
      </w:r>
    </w:p>
    <w:p>
      <w:pPr>
        <w:spacing w:line="440" w:lineRule="exact"/>
        <w:ind w:firstLine="420" w:firstLineChars="175"/>
        <w:rPr>
          <w:rFonts w:ascii="黑体" w:hAnsi="黑体" w:eastAsia="黑体" w:cs="宋体"/>
          <w:bCs/>
          <w:sz w:val="24"/>
        </w:rPr>
      </w:pPr>
      <w:r>
        <w:rPr>
          <w:rFonts w:hint="eastAsia" w:ascii="黑体" w:hAnsi="黑体" w:eastAsia="黑体" w:cs="宋体"/>
          <w:bCs/>
          <w:sz w:val="24"/>
        </w:rPr>
        <w:t>一、项目基本信息</w:t>
      </w:r>
    </w:p>
    <w:tbl>
      <w:tblPr>
        <w:tblStyle w:val="26"/>
        <w:tblW w:w="42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738"/>
        <w:gridCol w:w="4150"/>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82" w:type="pct"/>
            <w:noWrap w:val="0"/>
            <w:vAlign w:val="center"/>
          </w:tcPr>
          <w:p>
            <w:pPr>
              <w:jc w:val="center"/>
              <w:rPr>
                <w:rFonts w:ascii="宋体" w:hAnsi="宋体" w:cs="宋体"/>
                <w:bCs/>
                <w:szCs w:val="21"/>
              </w:rPr>
            </w:pPr>
            <w:r>
              <w:rPr>
                <w:rFonts w:hint="eastAsia" w:ascii="宋体" w:hAnsi="宋体" w:cs="宋体"/>
                <w:bCs/>
                <w:szCs w:val="21"/>
              </w:rPr>
              <w:t>序号</w:t>
            </w:r>
          </w:p>
        </w:tc>
        <w:tc>
          <w:tcPr>
            <w:tcW w:w="1020" w:type="pct"/>
            <w:noWrap w:val="0"/>
            <w:vAlign w:val="center"/>
          </w:tcPr>
          <w:p>
            <w:pPr>
              <w:jc w:val="center"/>
              <w:rPr>
                <w:rFonts w:ascii="宋体" w:hAnsi="宋体" w:cs="宋体"/>
                <w:bCs/>
                <w:szCs w:val="21"/>
              </w:rPr>
            </w:pPr>
            <w:r>
              <w:rPr>
                <w:rFonts w:hint="eastAsia" w:ascii="宋体" w:hAnsi="宋体" w:cs="宋体"/>
                <w:bCs/>
                <w:szCs w:val="21"/>
              </w:rPr>
              <w:t>项目编号</w:t>
            </w:r>
          </w:p>
        </w:tc>
        <w:tc>
          <w:tcPr>
            <w:tcW w:w="2436" w:type="pct"/>
            <w:noWrap w:val="0"/>
            <w:vAlign w:val="center"/>
          </w:tcPr>
          <w:p>
            <w:pPr>
              <w:jc w:val="center"/>
              <w:rPr>
                <w:rFonts w:ascii="宋体" w:hAnsi="宋体" w:cs="宋体"/>
                <w:bCs/>
                <w:szCs w:val="21"/>
              </w:rPr>
            </w:pPr>
            <w:r>
              <w:rPr>
                <w:rFonts w:hint="eastAsia" w:ascii="宋体" w:hAnsi="宋体" w:cs="宋体"/>
                <w:bCs/>
                <w:szCs w:val="21"/>
              </w:rPr>
              <w:t>项目名称</w:t>
            </w:r>
          </w:p>
        </w:tc>
        <w:tc>
          <w:tcPr>
            <w:tcW w:w="961" w:type="pct"/>
            <w:noWrap w:val="0"/>
            <w:vAlign w:val="center"/>
          </w:tcPr>
          <w:p>
            <w:pPr>
              <w:jc w:val="center"/>
              <w:rPr>
                <w:rFonts w:ascii="宋体" w:hAnsi="宋体" w:cs="宋体"/>
                <w:bCs/>
                <w:szCs w:val="21"/>
              </w:rPr>
            </w:pPr>
            <w:r>
              <w:rPr>
                <w:rFonts w:hint="eastAsia" w:ascii="宋体" w:hAnsi="宋体" w:cs="宋体"/>
                <w:bCs/>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82" w:type="pct"/>
            <w:noWrap w:val="0"/>
            <w:vAlign w:val="center"/>
          </w:tcPr>
          <w:p>
            <w:pPr>
              <w:jc w:val="center"/>
              <w:rPr>
                <w:rFonts w:ascii="宋体" w:hAnsi="宋体" w:cs="宋体"/>
                <w:bCs/>
                <w:szCs w:val="21"/>
              </w:rPr>
            </w:pPr>
            <w:r>
              <w:rPr>
                <w:rFonts w:hint="eastAsia" w:ascii="宋体" w:hAnsi="宋体" w:cs="宋体"/>
                <w:bCs/>
                <w:szCs w:val="21"/>
              </w:rPr>
              <w:t>1</w:t>
            </w:r>
          </w:p>
        </w:tc>
        <w:tc>
          <w:tcPr>
            <w:tcW w:w="1020" w:type="pct"/>
            <w:noWrap w:val="0"/>
            <w:vAlign w:val="center"/>
          </w:tcPr>
          <w:p>
            <w:pPr>
              <w:jc w:val="center"/>
              <w:rPr>
                <w:rFonts w:hint="default" w:ascii="宋体" w:hAnsi="宋体" w:eastAsia="宋体" w:cs="宋体"/>
                <w:b w:val="0"/>
                <w:bCs/>
                <w:sz w:val="21"/>
                <w:szCs w:val="21"/>
                <w:lang w:val="en-US" w:eastAsia="zh-CN"/>
              </w:rPr>
            </w:pPr>
            <w:r>
              <w:rPr>
                <w:rFonts w:hint="eastAsia" w:ascii="宋体" w:hAnsi="宋体" w:cs="宋体"/>
                <w:b w:val="0"/>
                <w:bCs/>
                <w:sz w:val="21"/>
                <w:szCs w:val="21"/>
              </w:rPr>
              <w:t>FWJJ-2024-0</w:t>
            </w:r>
            <w:r>
              <w:rPr>
                <w:rFonts w:hint="eastAsia" w:ascii="宋体" w:hAnsi="宋体" w:cs="宋体"/>
                <w:b w:val="0"/>
                <w:bCs/>
                <w:sz w:val="21"/>
                <w:szCs w:val="21"/>
                <w:lang w:val="en-US" w:eastAsia="zh-CN"/>
              </w:rPr>
              <w:t>26</w:t>
            </w:r>
          </w:p>
        </w:tc>
        <w:tc>
          <w:tcPr>
            <w:tcW w:w="2436" w:type="pct"/>
            <w:noWrap w:val="0"/>
            <w:vAlign w:val="center"/>
          </w:tcPr>
          <w:p>
            <w:pPr>
              <w:jc w:val="center"/>
              <w:rPr>
                <w:rFonts w:hint="eastAsia" w:ascii="宋体" w:hAnsi="宋体" w:eastAsia="宋体" w:cs="宋体"/>
                <w:b w:val="0"/>
                <w:bCs/>
                <w:sz w:val="21"/>
                <w:szCs w:val="21"/>
                <w:lang w:val="en-US" w:eastAsia="zh-CN"/>
              </w:rPr>
            </w:pPr>
            <w:r>
              <w:rPr>
                <w:rFonts w:hint="eastAsia" w:ascii="宋体" w:hAnsi="宋体"/>
                <w:szCs w:val="21"/>
                <w:lang w:eastAsia="zh-CN"/>
              </w:rPr>
              <w:t>2024年信息系统安全等级保护（2级）服务</w:t>
            </w:r>
          </w:p>
        </w:tc>
        <w:tc>
          <w:tcPr>
            <w:tcW w:w="961" w:type="pct"/>
            <w:noWrap w:val="0"/>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70000</w:t>
            </w:r>
          </w:p>
        </w:tc>
      </w:tr>
    </w:tbl>
    <w:p>
      <w:pPr>
        <w:spacing w:line="560" w:lineRule="exact"/>
        <w:ind w:firstLine="480" w:firstLineChars="200"/>
        <w:rPr>
          <w:rFonts w:hint="eastAsia" w:ascii="黑体" w:hAnsi="黑体" w:eastAsia="黑体" w:cs="宋体"/>
          <w:bCs/>
          <w:sz w:val="24"/>
        </w:rPr>
      </w:pPr>
      <w:r>
        <w:rPr>
          <w:rFonts w:hint="eastAsia" w:ascii="黑体" w:hAnsi="黑体" w:eastAsia="黑体" w:cs="宋体"/>
          <w:bCs/>
          <w:sz w:val="24"/>
        </w:rPr>
        <w:t>二、服务提供的时间、地点</w:t>
      </w:r>
    </w:p>
    <w:p>
      <w:pPr>
        <w:spacing w:line="360" w:lineRule="auto"/>
        <w:ind w:firstLine="480" w:firstLineChars="200"/>
        <w:rPr>
          <w:rFonts w:hint="eastAsia" w:ascii="黑体" w:hAnsi="黑体" w:eastAsia="黑体" w:cs="宋体"/>
          <w:bCs/>
          <w:sz w:val="24"/>
        </w:rPr>
      </w:pPr>
      <w:r>
        <w:rPr>
          <w:rFonts w:hint="eastAsia" w:ascii="仿宋_GB2312" w:hAnsi="宋体" w:eastAsia="仿宋_GB2312" w:cs="宋体"/>
          <w:sz w:val="24"/>
        </w:rPr>
        <w:t>1．时间：具体时间以合同签订为准。</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2．服务地点：深圳市光明区人民医院。</w:t>
      </w:r>
    </w:p>
    <w:p>
      <w:pPr>
        <w:spacing w:line="560" w:lineRule="exact"/>
        <w:ind w:firstLine="480" w:firstLineChars="200"/>
        <w:rPr>
          <w:rFonts w:ascii="黑体" w:hAnsi="黑体" w:eastAsia="黑体" w:cs="宋体"/>
          <w:bCs/>
          <w:sz w:val="24"/>
        </w:rPr>
      </w:pPr>
      <w:r>
        <w:rPr>
          <w:rFonts w:hint="eastAsia" w:ascii="黑体" w:hAnsi="黑体" w:eastAsia="黑体" w:cs="宋体"/>
          <w:bCs/>
          <w:sz w:val="24"/>
        </w:rPr>
        <w:t>三、响应方式及时间、评审时间和地点</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1.响应文件递交截止时间： 2024年</w:t>
      </w:r>
      <w:r>
        <w:rPr>
          <w:rFonts w:hint="eastAsia" w:ascii="仿宋_GB2312" w:hAnsi="宋体" w:eastAsia="仿宋_GB2312" w:cs="宋体"/>
          <w:sz w:val="24"/>
          <w:lang w:val="en-US" w:eastAsia="zh-CN"/>
        </w:rPr>
        <w:t>6</w:t>
      </w:r>
      <w:r>
        <w:rPr>
          <w:rFonts w:hint="eastAsia" w:ascii="仿宋_GB2312" w:hAnsi="宋体" w:eastAsia="仿宋_GB2312" w:cs="宋体"/>
          <w:sz w:val="24"/>
        </w:rPr>
        <w:t>月</w:t>
      </w:r>
      <w:r>
        <w:rPr>
          <w:rFonts w:hint="eastAsia" w:ascii="仿宋_GB2312" w:hAnsi="宋体" w:eastAsia="仿宋_GB2312" w:cs="宋体"/>
          <w:sz w:val="24"/>
          <w:lang w:val="en-US" w:eastAsia="zh-CN"/>
        </w:rPr>
        <w:t>25</w:t>
      </w:r>
      <w:r>
        <w:rPr>
          <w:rFonts w:hint="eastAsia" w:ascii="仿宋_GB2312" w:hAnsi="宋体" w:eastAsia="仿宋_GB2312" w:cs="宋体"/>
          <w:sz w:val="24"/>
        </w:rPr>
        <w:t>日（周</w:t>
      </w:r>
      <w:r>
        <w:rPr>
          <w:rFonts w:hint="eastAsia" w:ascii="仿宋_GB2312" w:hAnsi="宋体" w:eastAsia="仿宋_GB2312" w:cs="宋体"/>
          <w:sz w:val="24"/>
          <w:lang w:val="en-US" w:eastAsia="zh-CN"/>
        </w:rPr>
        <w:t>二</w:t>
      </w:r>
      <w:r>
        <w:rPr>
          <w:rFonts w:hint="eastAsia" w:ascii="仿宋_GB2312" w:hAnsi="宋体" w:eastAsia="仿宋_GB2312" w:cs="宋体"/>
          <w:sz w:val="24"/>
        </w:rPr>
        <w:t>）下午1</w:t>
      </w:r>
      <w:r>
        <w:rPr>
          <w:rFonts w:ascii="仿宋_GB2312" w:hAnsi="宋体" w:eastAsia="仿宋_GB2312" w:cs="宋体"/>
          <w:sz w:val="24"/>
        </w:rPr>
        <w:t>7</w:t>
      </w:r>
      <w:r>
        <w:rPr>
          <w:rFonts w:hint="eastAsia" w:ascii="仿宋_GB2312" w:hAnsi="宋体" w:eastAsia="仿宋_GB2312" w:cs="宋体"/>
          <w:sz w:val="24"/>
        </w:rPr>
        <w:t>:00（北京时间）。</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2.响应文件</w:t>
      </w:r>
      <w:r>
        <w:rPr>
          <w:rFonts w:hint="eastAsia" w:ascii="仿宋_GB2312" w:hAnsi="宋体" w:eastAsia="仿宋_GB2312" w:cs="宋体"/>
          <w:b/>
          <w:sz w:val="24"/>
        </w:rPr>
        <w:t>（一正二副）</w:t>
      </w:r>
      <w:r>
        <w:rPr>
          <w:rFonts w:hint="eastAsia" w:ascii="仿宋_GB2312" w:hAnsi="宋体" w:eastAsia="仿宋_GB2312"/>
          <w:color w:val="FF0000"/>
          <w:sz w:val="24"/>
        </w:rPr>
        <w:t>按附件2目录编页码并装订</w:t>
      </w:r>
      <w:r>
        <w:rPr>
          <w:rFonts w:hint="eastAsia" w:ascii="仿宋_GB2312" w:hAnsi="宋体" w:eastAsia="仿宋_GB2312"/>
          <w:color w:val="FF0000"/>
          <w:sz w:val="24"/>
          <w:lang w:val="en-US" w:eastAsia="zh-CN"/>
        </w:rPr>
        <w:t>成册</w:t>
      </w:r>
      <w:r>
        <w:rPr>
          <w:rFonts w:hint="eastAsia" w:ascii="仿宋_GB2312" w:hAnsi="宋体" w:eastAsia="仿宋_GB2312"/>
          <w:color w:val="FF0000"/>
          <w:sz w:val="24"/>
        </w:rPr>
        <w:t>，</w:t>
      </w:r>
      <w:r>
        <w:rPr>
          <w:rFonts w:hint="eastAsia" w:ascii="仿宋_GB2312" w:hAnsi="宋体" w:eastAsia="仿宋_GB2312" w:cs="宋体"/>
          <w:sz w:val="24"/>
        </w:rPr>
        <w:t>用文件袋密封并在封套的封口处加盖单位公章后投递至地址：</w:t>
      </w:r>
      <w:r>
        <w:rPr>
          <w:rFonts w:hint="eastAsia" w:ascii="仿宋_GB2312" w:hAnsi="宋体" w:eastAsia="仿宋_GB2312" w:cs="宋体"/>
          <w:sz w:val="24"/>
          <w:highlight w:val="yellow"/>
        </w:rPr>
        <w:t>深圳市光明区人民医院西院区行政办公楼1栋4楼401采购部。</w:t>
      </w:r>
    </w:p>
    <w:p>
      <w:pPr>
        <w:spacing w:line="44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3</w:t>
      </w:r>
      <w:r>
        <w:rPr>
          <w:rFonts w:ascii="仿宋_GB2312" w:hAnsi="宋体" w:eastAsia="仿宋_GB2312" w:cs="宋体"/>
          <w:sz w:val="24"/>
        </w:rPr>
        <w:t>.</w:t>
      </w:r>
      <w:r>
        <w:rPr>
          <w:rFonts w:hint="eastAsia" w:ascii="仿宋_GB2312" w:hAnsi="宋体" w:eastAsia="仿宋_GB2312" w:cs="宋体"/>
          <w:sz w:val="24"/>
        </w:rPr>
        <w:t>竞价时间：2024年</w:t>
      </w:r>
      <w:r>
        <w:rPr>
          <w:rFonts w:hint="eastAsia" w:ascii="仿宋_GB2312" w:hAnsi="宋体" w:eastAsia="仿宋_GB2312" w:cs="宋体"/>
          <w:sz w:val="24"/>
          <w:lang w:val="en-US" w:eastAsia="zh-CN"/>
        </w:rPr>
        <w:t>6</w:t>
      </w:r>
      <w:r>
        <w:rPr>
          <w:rFonts w:hint="eastAsia" w:ascii="仿宋_GB2312" w:hAnsi="宋体" w:eastAsia="仿宋_GB2312" w:cs="宋体"/>
          <w:sz w:val="24"/>
        </w:rPr>
        <w:t>月</w:t>
      </w:r>
      <w:r>
        <w:rPr>
          <w:rFonts w:hint="eastAsia" w:ascii="仿宋_GB2312" w:hAnsi="宋体" w:eastAsia="仿宋_GB2312" w:cs="宋体"/>
          <w:sz w:val="24"/>
          <w:lang w:val="en-US" w:eastAsia="zh-CN"/>
        </w:rPr>
        <w:t>26</w:t>
      </w:r>
      <w:r>
        <w:rPr>
          <w:rFonts w:hint="eastAsia" w:ascii="仿宋_GB2312" w:hAnsi="宋体" w:eastAsia="仿宋_GB2312" w:cs="宋体"/>
          <w:sz w:val="24"/>
        </w:rPr>
        <w:t>日（周</w:t>
      </w:r>
      <w:r>
        <w:rPr>
          <w:rFonts w:hint="eastAsia" w:ascii="仿宋_GB2312" w:hAnsi="宋体" w:eastAsia="仿宋_GB2312" w:cs="宋体"/>
          <w:sz w:val="24"/>
          <w:lang w:val="en-US" w:eastAsia="zh-CN"/>
        </w:rPr>
        <w:t>三</w:t>
      </w:r>
      <w:r>
        <w:rPr>
          <w:rFonts w:hint="eastAsia" w:ascii="仿宋_GB2312" w:hAnsi="宋体" w:eastAsia="仿宋_GB2312" w:cs="宋体"/>
          <w:sz w:val="24"/>
        </w:rPr>
        <w:t>）。</w:t>
      </w:r>
    </w:p>
    <w:p>
      <w:pPr>
        <w:spacing w:line="440" w:lineRule="exact"/>
        <w:ind w:firstLine="480" w:firstLineChars="200"/>
        <w:rPr>
          <w:rFonts w:hint="eastAsia" w:ascii="仿宋_GB2312" w:hAnsi="宋体" w:eastAsia="仿宋_GB2312" w:cs="宋体"/>
          <w:sz w:val="24"/>
        </w:rPr>
      </w:pPr>
      <w:r>
        <w:rPr>
          <w:rFonts w:ascii="仿宋_GB2312" w:hAnsi="宋体" w:eastAsia="仿宋_GB2312" w:cs="宋体"/>
          <w:sz w:val="24"/>
        </w:rPr>
        <w:t>4</w:t>
      </w:r>
      <w:r>
        <w:rPr>
          <w:rFonts w:hint="eastAsia" w:ascii="仿宋_GB2312" w:hAnsi="宋体" w:eastAsia="仿宋_GB2312" w:cs="宋体"/>
          <w:sz w:val="24"/>
        </w:rPr>
        <w:t>.竞价地点：深圳市光明区人民医院西院区家属楼1栋403（</w:t>
      </w:r>
      <w:r>
        <w:rPr>
          <w:rFonts w:hint="eastAsia" w:ascii="仿宋_GB2312" w:hAnsi="宋体" w:eastAsia="仿宋_GB2312" w:cs="宋体"/>
          <w:sz w:val="24"/>
          <w:lang w:val="en-US" w:eastAsia="zh-CN"/>
        </w:rPr>
        <w:t>竞标单位</w:t>
      </w:r>
      <w:r>
        <w:rPr>
          <w:rFonts w:hint="eastAsia" w:ascii="仿宋_GB2312" w:hAnsi="宋体" w:eastAsia="仿宋_GB2312" w:cs="宋体"/>
          <w:sz w:val="24"/>
        </w:rPr>
        <w:t>无需到场）。</w:t>
      </w: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四、供应商资格要求</w:t>
      </w:r>
    </w:p>
    <w:p>
      <w:pPr>
        <w:spacing w:line="5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1.参与公司的企业营业执照复印件。</w:t>
      </w:r>
    </w:p>
    <w:p>
      <w:pPr>
        <w:spacing w:line="560" w:lineRule="exact"/>
        <w:ind w:firstLine="480" w:firstLineChars="200"/>
        <w:rPr>
          <w:rFonts w:ascii="仿宋_GB2312" w:hAnsi="宋体" w:eastAsia="仿宋_GB2312" w:cs="宋体"/>
          <w:sz w:val="24"/>
        </w:rPr>
      </w:pPr>
      <w:r>
        <w:rPr>
          <w:rFonts w:hint="eastAsia" w:ascii="仿宋_GB2312" w:hAnsi="宋体" w:eastAsia="仿宋_GB2312" w:cs="宋体"/>
          <w:sz w:val="24"/>
        </w:rPr>
        <w:t>2.响应人承诺参与本项目前三年内，在经营活动中没有重大违法记录；参与本项目政府采购活动时不存在被有关部门禁止参与政府采购活动且在有效期内的情况；响应人具备《中华人民共和国政府采购法》第二十二条第一款的条件；响应人未被列入失信被执行人、重大税收违法案件当事人名单、政府采购严重违法失信行为记录名单；响应人不围标、不串标。</w:t>
      </w:r>
    </w:p>
    <w:p>
      <w:pPr>
        <w:spacing w:line="560" w:lineRule="exact"/>
        <w:ind w:firstLine="480" w:firstLineChars="200"/>
        <w:rPr>
          <w:rFonts w:hint="eastAsia"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本项目不接受联合体报名，不允许转包、分包参与报名。</w:t>
      </w:r>
    </w:p>
    <w:p>
      <w:pPr>
        <w:spacing w:line="560" w:lineRule="exact"/>
        <w:ind w:firstLine="482" w:firstLineChars="200"/>
        <w:rPr>
          <w:rFonts w:ascii="仿宋_GB2312" w:hAnsi="宋体" w:eastAsia="仿宋_GB2312" w:cs="宋体"/>
          <w:sz w:val="24"/>
        </w:rPr>
      </w:pPr>
      <w:r>
        <w:rPr>
          <w:rFonts w:hint="eastAsia" w:ascii="仿宋_GB2312" w:hAnsi="宋体" w:eastAsia="仿宋_GB2312" w:cs="宋体"/>
          <w:b/>
          <w:sz w:val="24"/>
        </w:rPr>
        <w:t>说 明：</w:t>
      </w:r>
      <w:r>
        <w:rPr>
          <w:rFonts w:hint="eastAsia" w:ascii="仿宋_GB2312" w:hAnsi="宋体" w:eastAsia="仿宋_GB2312" w:cs="宋体"/>
          <w:sz w:val="24"/>
        </w:rPr>
        <w:t>参与公司须按照以上资格要求提供相关证明材料备查。参与公司提供虚假资料被查实的，将取消本项目成交资格，并列入不良行为记录名单，三年内禁止参与深圳市光明区人民医院采购活动。</w:t>
      </w:r>
    </w:p>
    <w:p>
      <w:pPr>
        <w:numPr>
          <w:ilvl w:val="0"/>
          <w:numId w:val="1"/>
        </w:num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技术要求</w:t>
      </w:r>
    </w:p>
    <w:tbl>
      <w:tblPr>
        <w:tblStyle w:val="26"/>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524"/>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2" w:type="dxa"/>
            <w:vAlign w:val="center"/>
          </w:tcPr>
          <w:p>
            <w:pPr>
              <w:jc w:val="center"/>
              <w:rPr>
                <w:rFonts w:ascii="宋体" w:hAnsi="宋体" w:cs="宋体"/>
                <w:b/>
                <w:bCs/>
                <w:kern w:val="0"/>
                <w:szCs w:val="21"/>
              </w:rPr>
            </w:pPr>
            <w:r>
              <w:rPr>
                <w:rFonts w:hint="eastAsia" w:ascii="宋体" w:hAnsi="宋体"/>
                <w:b/>
                <w:szCs w:val="21"/>
              </w:rPr>
              <w:t>序号</w:t>
            </w:r>
          </w:p>
        </w:tc>
        <w:tc>
          <w:tcPr>
            <w:tcW w:w="1524" w:type="dxa"/>
            <w:vAlign w:val="center"/>
          </w:tcPr>
          <w:p>
            <w:pPr>
              <w:jc w:val="center"/>
              <w:rPr>
                <w:rFonts w:ascii="宋体" w:hAnsi="宋体" w:cs="宋体"/>
                <w:b/>
                <w:bCs/>
                <w:kern w:val="0"/>
                <w:szCs w:val="21"/>
              </w:rPr>
            </w:pPr>
            <w:r>
              <w:rPr>
                <w:rFonts w:hint="eastAsia" w:ascii="宋体" w:hAnsi="宋体" w:cs="宋体"/>
                <w:b/>
                <w:bCs/>
                <w:kern w:val="0"/>
                <w:szCs w:val="21"/>
              </w:rPr>
              <w:t>名称</w:t>
            </w:r>
          </w:p>
        </w:tc>
        <w:tc>
          <w:tcPr>
            <w:tcW w:w="6395" w:type="dxa"/>
            <w:vAlign w:val="center"/>
          </w:tcPr>
          <w:p>
            <w:pPr>
              <w:jc w:val="center"/>
              <w:rPr>
                <w:rFonts w:ascii="宋体" w:hAnsi="宋体" w:cs="宋体"/>
                <w:b/>
                <w:bCs/>
                <w:kern w:val="0"/>
                <w:szCs w:val="21"/>
              </w:rPr>
            </w:pPr>
            <w:r>
              <w:rPr>
                <w:rFonts w:hint="eastAsia" w:ascii="宋体" w:hAnsi="宋体" w:cs="宋体"/>
                <w:b/>
                <w:bCs/>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2" w:type="dxa"/>
            <w:vAlign w:val="center"/>
          </w:tcPr>
          <w:p>
            <w:pPr>
              <w:jc w:val="center"/>
              <w:rPr>
                <w:rFonts w:ascii="宋体" w:hAnsi="宋体" w:cs="宋体"/>
                <w:kern w:val="0"/>
                <w:szCs w:val="21"/>
              </w:rPr>
            </w:pPr>
            <w:r>
              <w:rPr>
                <w:rFonts w:hint="eastAsia" w:ascii="宋体" w:hAnsi="宋体" w:cs="宋体"/>
                <w:kern w:val="0"/>
                <w:szCs w:val="21"/>
              </w:rPr>
              <w:t>1</w:t>
            </w:r>
          </w:p>
        </w:tc>
        <w:tc>
          <w:tcPr>
            <w:tcW w:w="1524" w:type="dxa"/>
            <w:vAlign w:val="center"/>
          </w:tcPr>
          <w:p>
            <w:pPr>
              <w:jc w:val="center"/>
              <w:rPr>
                <w:rFonts w:ascii="宋体" w:hAnsi="宋体" w:cs="宋体"/>
                <w:b/>
                <w:kern w:val="0"/>
                <w:szCs w:val="21"/>
              </w:rPr>
            </w:pPr>
            <w:r>
              <w:rPr>
                <w:rFonts w:hint="eastAsia" w:ascii="宋体" w:hAnsi="宋体" w:cs="宋体"/>
                <w:b/>
                <w:kern w:val="0"/>
                <w:szCs w:val="21"/>
              </w:rPr>
              <w:t>项目概况</w:t>
            </w:r>
          </w:p>
        </w:tc>
        <w:tc>
          <w:tcPr>
            <w:tcW w:w="6395" w:type="dxa"/>
            <w:vAlign w:val="center"/>
          </w:tcPr>
          <w:p>
            <w:pPr>
              <w:ind w:firstLine="420" w:firstLineChars="200"/>
              <w:rPr>
                <w:rFonts w:hint="eastAsia" w:ascii="宋体" w:hAnsi="宋体"/>
                <w:b w:val="0"/>
                <w:bCs w:val="0"/>
                <w:sz w:val="21"/>
                <w:szCs w:val="21"/>
                <w:lang w:val="en-US" w:eastAsia="zh-CN"/>
              </w:rPr>
            </w:pPr>
            <w:r>
              <w:rPr>
                <w:rFonts w:hint="eastAsia" w:ascii="宋体" w:hAnsi="宋体"/>
                <w:b w:val="0"/>
                <w:bCs w:val="0"/>
                <w:sz w:val="21"/>
                <w:szCs w:val="21"/>
                <w:lang w:val="en-US" w:eastAsia="zh-CN"/>
              </w:rPr>
              <w:t>根据《信息安全等级保护管理办法》（公通字〔2007〕43号）第十四条“三级系统一年一测，二级系统两年一测。”要求。医院于2023年已开展3个三级系统测评工作，2024年继续开展3个三级系统测评工作外，还需开展2个二级系统测评，网站系统二级测评、PACS系统二级测评。要求均按等保2.0标准完成测评。</w:t>
            </w:r>
          </w:p>
          <w:p>
            <w:pPr>
              <w:ind w:firstLine="420" w:firstLineChars="200"/>
              <w:rPr>
                <w:rFonts w:hint="eastAsia" w:ascii="宋体" w:hAnsi="宋体"/>
                <w:b w:val="0"/>
                <w:bCs w:val="0"/>
                <w:sz w:val="21"/>
                <w:szCs w:val="21"/>
                <w:lang w:val="en-US" w:eastAsia="zh-CN"/>
              </w:rPr>
            </w:pPr>
            <w:r>
              <w:rPr>
                <w:rFonts w:hint="eastAsia" w:ascii="宋体" w:hAnsi="宋体"/>
                <w:b w:val="0"/>
                <w:bCs w:val="0"/>
                <w:sz w:val="21"/>
                <w:szCs w:val="21"/>
                <w:lang w:val="en-US" w:eastAsia="zh-CN"/>
              </w:rPr>
              <w:t>开展医院2个二级系统测评：网站系统二级测评、PACS系统二级测评。要求均按等保2.0标准完成测评。</w:t>
            </w:r>
          </w:p>
          <w:p>
            <w:pPr>
              <w:jc w:val="left"/>
              <w:rPr>
                <w:rFonts w:hint="eastAsia" w:ascii="宋体" w:hAnsi="宋体"/>
                <w:b w:val="0"/>
                <w:bCs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62" w:type="dxa"/>
            <w:vAlign w:val="center"/>
          </w:tcPr>
          <w:p>
            <w:pPr>
              <w:jc w:val="center"/>
              <w:rPr>
                <w:rFonts w:ascii="宋体" w:hAnsi="宋体" w:cs="宋体"/>
                <w:kern w:val="0"/>
                <w:szCs w:val="21"/>
              </w:rPr>
            </w:pPr>
            <w:r>
              <w:rPr>
                <w:rFonts w:hint="eastAsia" w:ascii="宋体" w:hAnsi="宋体" w:cs="宋体"/>
                <w:kern w:val="0"/>
                <w:szCs w:val="21"/>
              </w:rPr>
              <w:t>2</w:t>
            </w:r>
          </w:p>
        </w:tc>
        <w:tc>
          <w:tcPr>
            <w:tcW w:w="1524" w:type="dxa"/>
            <w:vAlign w:val="center"/>
          </w:tcPr>
          <w:p>
            <w:pPr>
              <w:jc w:val="center"/>
              <w:rPr>
                <w:rFonts w:ascii="宋体" w:hAnsi="宋体" w:cs="宋体"/>
                <w:b/>
                <w:kern w:val="0"/>
                <w:szCs w:val="21"/>
              </w:rPr>
            </w:pPr>
            <w:r>
              <w:rPr>
                <w:rFonts w:hint="eastAsia" w:ascii="宋体" w:hAnsi="宋体" w:cs="宋体"/>
                <w:b/>
                <w:kern w:val="0"/>
                <w:szCs w:val="21"/>
              </w:rPr>
              <w:t>服务范围</w:t>
            </w:r>
          </w:p>
        </w:tc>
        <w:tc>
          <w:tcPr>
            <w:tcW w:w="6395" w:type="dxa"/>
            <w:vAlign w:val="center"/>
          </w:tcPr>
          <w:p>
            <w:pPr>
              <w:rPr>
                <w:rFonts w:ascii="宋体" w:hAnsi="宋体"/>
                <w:b w:val="0"/>
                <w:bCs w:val="0"/>
                <w:szCs w:val="21"/>
              </w:rPr>
            </w:pPr>
            <w:r>
              <w:rPr>
                <w:rFonts w:hint="eastAsia" w:ascii="宋体" w:hAnsi="宋体"/>
                <w:b w:val="0"/>
                <w:bCs w:val="0"/>
                <w:szCs w:val="21"/>
                <w:lang w:val="en-US" w:eastAsia="zh-CN"/>
              </w:rPr>
              <w:t>网站系统二级测评、PACS系统二级测评。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62" w:type="dxa"/>
            <w:vAlign w:val="center"/>
          </w:tcPr>
          <w:p>
            <w:pPr>
              <w:jc w:val="center"/>
              <w:rPr>
                <w:rFonts w:ascii="宋体" w:hAnsi="宋体" w:cs="宋体"/>
                <w:kern w:val="0"/>
                <w:szCs w:val="21"/>
              </w:rPr>
            </w:pPr>
            <w:r>
              <w:rPr>
                <w:rFonts w:hint="eastAsia" w:ascii="宋体" w:hAnsi="宋体" w:cs="宋体"/>
                <w:kern w:val="0"/>
                <w:szCs w:val="21"/>
              </w:rPr>
              <w:t>3</w:t>
            </w:r>
          </w:p>
        </w:tc>
        <w:tc>
          <w:tcPr>
            <w:tcW w:w="1524" w:type="dxa"/>
            <w:vAlign w:val="center"/>
          </w:tcPr>
          <w:p>
            <w:pPr>
              <w:jc w:val="center"/>
              <w:rPr>
                <w:rFonts w:ascii="宋体" w:hAnsi="宋体" w:cs="宋体"/>
                <w:b/>
                <w:kern w:val="0"/>
                <w:szCs w:val="21"/>
              </w:rPr>
            </w:pPr>
            <w:r>
              <w:rPr>
                <w:rFonts w:hint="eastAsia" w:ascii="宋体" w:hAnsi="宋体" w:cs="宋体"/>
                <w:b/>
                <w:kern w:val="0"/>
                <w:szCs w:val="21"/>
              </w:rPr>
              <w:t>服务内容</w:t>
            </w:r>
          </w:p>
        </w:tc>
        <w:tc>
          <w:tcPr>
            <w:tcW w:w="6395" w:type="dxa"/>
            <w:vAlign w:val="center"/>
          </w:tcPr>
          <w:p>
            <w:pPr>
              <w:numPr>
                <w:ilvl w:val="0"/>
                <w:numId w:val="2"/>
              </w:numPr>
              <w:bidi w:val="0"/>
              <w:rPr>
                <w:rFonts w:hint="eastAsia" w:ascii="宋体" w:hAnsi="宋体" w:eastAsia="宋体" w:cs="宋体"/>
              </w:rPr>
            </w:pPr>
            <w:r>
              <w:rPr>
                <w:rFonts w:hint="eastAsia" w:ascii="宋体" w:hAnsi="宋体" w:eastAsia="宋体" w:cs="宋体"/>
              </w:rPr>
              <w:t>甲方委托乙方针对以下系统，在定级报告基础上，按照公安网监部门要求及国家有关规定进行定级备案工作，并将相关材料按要求提交上级教育主管部门及公安网监部门，完成网络安全等级保护测评服务并交付测评报告，完成定级备案工作：</w:t>
            </w:r>
          </w:p>
          <w:p>
            <w:pPr>
              <w:numPr>
                <w:ilvl w:val="0"/>
                <w:numId w:val="2"/>
              </w:numPr>
              <w:bidi w:val="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网站系统</w:t>
            </w:r>
            <w:r>
              <w:rPr>
                <w:rFonts w:hint="eastAsia" w:ascii="宋体" w:hAnsi="宋体" w:eastAsia="宋体" w:cs="宋体"/>
              </w:rPr>
              <w:tab/>
            </w:r>
            <w:r>
              <w:rPr>
                <w:rFonts w:hint="eastAsia" w:ascii="宋体" w:hAnsi="宋体" w:eastAsia="宋体" w:cs="宋体"/>
                <w:lang w:val="en-US" w:eastAsia="zh-CN"/>
              </w:rPr>
              <w:t>二</w:t>
            </w:r>
            <w:r>
              <w:rPr>
                <w:rFonts w:hint="eastAsia" w:ascii="宋体" w:hAnsi="宋体" w:eastAsia="宋体" w:cs="宋体"/>
              </w:rPr>
              <w:t>级  1 次测评服务；</w:t>
            </w:r>
          </w:p>
          <w:p>
            <w:pPr>
              <w:numPr>
                <w:ilvl w:val="0"/>
                <w:numId w:val="2"/>
              </w:numPr>
              <w:bidi w:val="0"/>
              <w:rPr>
                <w:rFonts w:hint="eastAsia" w:ascii="宋体" w:hAnsi="宋体" w:eastAsia="宋体" w:cs="宋体"/>
              </w:rPr>
            </w:pPr>
            <w:r>
              <w:rPr>
                <w:rFonts w:hint="eastAsia" w:ascii="宋体" w:hAnsi="宋体" w:eastAsia="宋体" w:cs="宋体"/>
                <w:lang w:val="en-US" w:eastAsia="zh-CN"/>
              </w:rPr>
              <w:t xml:space="preserve"> PACS系统</w:t>
            </w:r>
            <w:r>
              <w:rPr>
                <w:rFonts w:hint="eastAsia" w:ascii="宋体" w:hAnsi="宋体" w:eastAsia="宋体" w:cs="宋体"/>
              </w:rPr>
              <w:tab/>
            </w:r>
            <w:r>
              <w:rPr>
                <w:rFonts w:hint="eastAsia" w:ascii="宋体" w:hAnsi="宋体" w:eastAsia="宋体" w:cs="宋体"/>
                <w:lang w:val="en-US" w:eastAsia="zh-CN"/>
              </w:rPr>
              <w:t>二</w:t>
            </w:r>
            <w:r>
              <w:rPr>
                <w:rFonts w:hint="eastAsia" w:ascii="宋体" w:hAnsi="宋体" w:eastAsia="宋体" w:cs="宋体"/>
              </w:rPr>
              <w:t>级  1 次测评服务；</w:t>
            </w:r>
          </w:p>
          <w:p>
            <w:pPr>
              <w:numPr>
                <w:ilvl w:val="0"/>
                <w:numId w:val="2"/>
              </w:numPr>
              <w:bidi w:val="0"/>
              <w:rPr>
                <w:rFonts w:hint="eastAsia" w:ascii="宋体" w:hAnsi="宋体" w:eastAsia="宋体" w:cs="宋体"/>
              </w:rPr>
            </w:pPr>
            <w:r>
              <w:rPr>
                <w:rFonts w:hint="eastAsia" w:ascii="宋体" w:hAnsi="宋体" w:eastAsia="宋体" w:cs="宋体"/>
              </w:rPr>
              <w:t>服务交付物：协助办取由深圳市信息安全等级保护工作协调领导小组办公室出具的《信息系统安全等级保护备案证明》、《信息系统等级保护测评报告》、《网络安全等级保护测评报告》（包含网络安全等级保护测评的整改建议）。</w:t>
            </w:r>
          </w:p>
          <w:p>
            <w:pPr>
              <w:numPr>
                <w:ilvl w:val="0"/>
                <w:numId w:val="2"/>
              </w:numPr>
              <w:bidi w:val="0"/>
              <w:rPr>
                <w:rFonts w:hint="eastAsia" w:ascii="宋体" w:hAnsi="宋体" w:eastAsia="宋体" w:cs="宋体"/>
              </w:rPr>
            </w:pPr>
            <w:r>
              <w:rPr>
                <w:rFonts w:hint="eastAsia" w:ascii="宋体" w:hAnsi="宋体" w:eastAsia="宋体" w:cs="宋体"/>
              </w:rPr>
              <w:t>测评服务内容：</w:t>
            </w:r>
          </w:p>
          <w:p>
            <w:pPr>
              <w:numPr>
                <w:ilvl w:val="0"/>
                <w:numId w:val="2"/>
              </w:numPr>
              <w:bidi w:val="0"/>
              <w:rPr>
                <w:rFonts w:hint="eastAsia" w:ascii="宋体" w:hAnsi="宋体" w:eastAsia="宋体" w:cs="宋体"/>
              </w:rPr>
            </w:pPr>
            <w:r>
              <w:rPr>
                <w:rFonts w:hint="eastAsia" w:ascii="宋体" w:hAnsi="宋体" w:eastAsia="宋体" w:cs="宋体"/>
              </w:rPr>
              <w:t>在甲方具备测试服务的环境和条件后，及在甲方相应的配合下，乙方指派相应称技术人员到甲方指定的场所，利用安全测评工具或相关技术手段对甲方指定的测评对象的信息系统进行安全测评。</w:t>
            </w:r>
          </w:p>
          <w:p>
            <w:pPr>
              <w:numPr>
                <w:ilvl w:val="0"/>
                <w:numId w:val="2"/>
              </w:numPr>
              <w:bidi w:val="0"/>
              <w:rPr>
                <w:rFonts w:hint="eastAsia" w:ascii="宋体" w:hAnsi="宋体" w:eastAsia="宋体" w:cs="宋体"/>
              </w:rPr>
            </w:pPr>
            <w:r>
              <w:rPr>
                <w:rFonts w:hint="eastAsia" w:ascii="宋体" w:hAnsi="宋体" w:eastAsia="宋体" w:cs="宋体"/>
              </w:rPr>
              <w:t>等级测评内容包括安全技术和安全管理两大类，其中技术层面应包括物理安全、网络安全、主机安全、应用安全和数据安全及备份恢复等方面的测评，管理层面应包括安全管理机构、人员安全管理、安全管理制度、系统建设管理和系统运维管理等方面的测评。</w:t>
            </w:r>
          </w:p>
          <w:p>
            <w:pPr>
              <w:numPr>
                <w:ilvl w:val="0"/>
                <w:numId w:val="2"/>
              </w:numPr>
              <w:bidi w:val="0"/>
              <w:rPr>
                <w:rFonts w:hint="eastAsia" w:ascii="宋体" w:hAnsi="宋体" w:eastAsia="宋体" w:cs="宋体"/>
              </w:rPr>
            </w:pPr>
            <w:r>
              <w:rPr>
                <w:rFonts w:hint="eastAsia" w:ascii="宋体" w:hAnsi="宋体" w:eastAsia="宋体" w:cs="宋体"/>
              </w:rPr>
              <w:t>测评工作内容包括：①物理安全测评分析；②网络安全测评分析；③主机安全测评分析；④应用安全测评分析；⑤数据安全及备份恢复测评分析；⑥安全管理制度测评分析；⑦安全管理机构测评分析；⑧人员安全管理测评分析；⑨系统建设管理测评分析；⑩系统运维管理测评分析；⑪信息系统等级保护要求差距分析；⑫信息系统整改建议评估分析；⑬信息系统等级保护测评报告编制。</w:t>
            </w:r>
          </w:p>
          <w:p>
            <w:pPr>
              <w:numPr>
                <w:ilvl w:val="0"/>
                <w:numId w:val="2"/>
              </w:numPr>
              <w:bidi w:val="0"/>
              <w:rPr>
                <w:rFonts w:hint="eastAsia" w:ascii="宋体" w:hAnsi="宋体" w:eastAsia="宋体" w:cs="宋体"/>
              </w:rPr>
            </w:pPr>
            <w:r>
              <w:rPr>
                <w:rFonts w:hint="eastAsia" w:ascii="宋体" w:hAnsi="宋体" w:eastAsia="宋体" w:cs="宋体"/>
              </w:rPr>
              <w:t>测评服务阶段：</w:t>
            </w:r>
          </w:p>
          <w:p>
            <w:pPr>
              <w:numPr>
                <w:ilvl w:val="0"/>
                <w:numId w:val="2"/>
              </w:numPr>
              <w:bidi w:val="0"/>
              <w:rPr>
                <w:rFonts w:hint="eastAsia" w:ascii="宋体" w:hAnsi="宋体" w:eastAsia="宋体" w:cs="宋体"/>
              </w:rPr>
            </w:pPr>
            <w:r>
              <w:rPr>
                <w:rFonts w:hint="eastAsia" w:ascii="宋体" w:hAnsi="宋体" w:eastAsia="宋体" w:cs="宋体"/>
              </w:rPr>
              <w:t>调研和测评方案阶段：通过调研表调研获取测评对象信息系统的基本情况，以掌握系统运行的环境、网络设备 、安全设备、服务器、数据库、应用系统、操作终端和管理制度等方面信息，制定测评方案，内容包括：①网络信息安全现状分析；②与信息安全国家标准对照性分析；③信息安全技术体系设计；④信息安全管理体系设计。</w:t>
            </w:r>
          </w:p>
          <w:p>
            <w:pPr>
              <w:numPr>
                <w:ilvl w:val="0"/>
                <w:numId w:val="2"/>
              </w:numPr>
              <w:bidi w:val="0"/>
              <w:rPr>
                <w:rFonts w:hint="eastAsia" w:ascii="宋体" w:hAnsi="宋体" w:eastAsia="宋体" w:cs="宋体"/>
              </w:rPr>
            </w:pPr>
            <w:r>
              <w:rPr>
                <w:rFonts w:hint="eastAsia" w:ascii="宋体" w:hAnsi="宋体" w:eastAsia="宋体" w:cs="宋体"/>
              </w:rPr>
              <w:t>现场测评阶段：自甲方提供可备乙方进行本合同的测评服务所需的环境及条件后，甲方授权乙方进行现场测评工作，测评工作将涉及到贵单位信息系统的物理环境、主机系统（含操作系统和数据库）、网络系统、应用系统和数据以及管理制度与规章等，并将查看相关的日志等资料。</w:t>
            </w:r>
          </w:p>
          <w:p>
            <w:pPr>
              <w:numPr>
                <w:ilvl w:val="0"/>
                <w:numId w:val="2"/>
              </w:numPr>
              <w:bidi w:val="0"/>
              <w:rPr>
                <w:rFonts w:hint="eastAsia" w:ascii="宋体" w:hAnsi="宋体" w:eastAsia="宋体" w:cs="宋体"/>
              </w:rPr>
            </w:pPr>
            <w:r>
              <w:rPr>
                <w:rFonts w:hint="eastAsia" w:ascii="宋体" w:hAnsi="宋体" w:eastAsia="宋体" w:cs="宋体"/>
              </w:rPr>
              <w:t>安全整改阶段：乙方根据测评结果，如果测评报告结论为“差”，则需要依据《信息安全技术 网络安全等级保护基本要求》GB/T22239-2019和《信息安全技术 网络安全等级保护技术设计要求》GB/T25070-2019，针对等级测评报告中的现状问题，按照“一个中心三重防护”技术体系架构，基于可信计算技术和主动防御体系，为医院网络环境进行网络安全保障体系整体方案设计。由于信息系统运行在整个网络环境中，因此等级保护整改方案应分别从计算环境、区域边界、通信网络和管理中心等方面进行安全技术和安全管理的体系设计与整改建议。可以出具《测评差距分析报告》提出测评发现的安全问题项、整改建议或意见，以便甲方进行整改或解释说明。</w:t>
            </w:r>
          </w:p>
          <w:p>
            <w:pPr>
              <w:numPr>
                <w:ilvl w:val="0"/>
                <w:numId w:val="2"/>
              </w:numPr>
              <w:bidi w:val="0"/>
              <w:rPr>
                <w:rFonts w:hint="eastAsia" w:ascii="宋体" w:hAnsi="宋体" w:eastAsia="宋体" w:cs="宋体"/>
              </w:rPr>
            </w:pPr>
            <w:r>
              <w:rPr>
                <w:rFonts w:hint="eastAsia" w:ascii="宋体" w:hAnsi="宋体" w:eastAsia="宋体" w:cs="宋体"/>
              </w:rPr>
              <w:t>撰写测评报告阶段：根据测评结果、甲方的整改情况或反馈情况 ,乙方进行测评项单项符合性判定并形成等级测评报告。</w:t>
            </w:r>
          </w:p>
          <w:p>
            <w:pPr>
              <w:numPr>
                <w:ilvl w:val="0"/>
                <w:numId w:val="2"/>
              </w:numPr>
              <w:bidi w:val="0"/>
              <w:rPr>
                <w:rFonts w:hint="eastAsia" w:ascii="宋体" w:hAnsi="宋体" w:eastAsia="宋体" w:cs="宋体"/>
              </w:rPr>
            </w:pPr>
            <w:r>
              <w:rPr>
                <w:rFonts w:hint="eastAsia" w:ascii="宋体" w:hAnsi="宋体" w:eastAsia="宋体" w:cs="宋体"/>
              </w:rPr>
              <w:t xml:space="preserve">乙方在测评服务期间向甲方提供 7x24 的电话技术支持，技术支持热线：0755-8376 4999、E-mail: </w:t>
            </w:r>
            <w:r>
              <w:rPr>
                <w:rFonts w:hint="eastAsia" w:ascii="宋体" w:hAnsi="宋体" w:eastAsia="宋体" w:cs="宋体"/>
              </w:rPr>
              <w:fldChar w:fldCharType="begin"/>
            </w:r>
            <w:r>
              <w:rPr>
                <w:rFonts w:hint="eastAsia" w:ascii="宋体" w:hAnsi="宋体" w:eastAsia="宋体" w:cs="宋体"/>
              </w:rPr>
              <w:instrText xml:space="preserve"> HYPERLINK "mailto:NST@86nsn.com。" </w:instrText>
            </w:r>
            <w:r>
              <w:rPr>
                <w:rFonts w:hint="eastAsia" w:ascii="宋体" w:hAnsi="宋体" w:eastAsia="宋体" w:cs="宋体"/>
              </w:rPr>
              <w:fldChar w:fldCharType="separate"/>
            </w:r>
            <w:r>
              <w:rPr>
                <w:rFonts w:hint="eastAsia" w:ascii="宋体" w:hAnsi="宋体" w:eastAsia="宋体" w:cs="宋体"/>
              </w:rPr>
              <w:t>NST@86nsn.com。</w:t>
            </w:r>
            <w:r>
              <w:rPr>
                <w:rFonts w:hint="eastAsia" w:ascii="宋体" w:hAnsi="宋体" w:eastAsia="宋体" w:cs="宋体"/>
              </w:rPr>
              <w:fldChar w:fldCharType="end"/>
            </w:r>
          </w:p>
          <w:p>
            <w:pPr>
              <w:numPr>
                <w:ilvl w:val="0"/>
                <w:numId w:val="2"/>
              </w:numPr>
              <w:bidi w:val="0"/>
              <w:rPr>
                <w:rFonts w:hint="eastAsia" w:ascii="宋体" w:hAnsi="宋体" w:eastAsia="宋体" w:cs="宋体"/>
              </w:rPr>
            </w:pPr>
            <w:r>
              <w:rPr>
                <w:rFonts w:hint="eastAsia" w:ascii="宋体" w:hAnsi="宋体" w:eastAsia="宋体" w:cs="宋体"/>
              </w:rPr>
              <w:t>双方应各指派一名协调人代表各方负责附录1项下工作的协调、沟通和联络。双方更换协调人应提前1个工作日告知对方。</w:t>
            </w:r>
          </w:p>
          <w:p>
            <w:pPr>
              <w:numPr>
                <w:ilvl w:val="0"/>
                <w:numId w:val="2"/>
              </w:numPr>
              <w:bidi w:val="0"/>
              <w:rPr>
                <w:rFonts w:hint="eastAsia" w:ascii="宋体" w:hAnsi="宋体" w:eastAsia="宋体" w:cs="宋体"/>
              </w:rPr>
            </w:pPr>
            <w:r>
              <w:rPr>
                <w:rFonts w:hint="eastAsia" w:ascii="宋体" w:hAnsi="宋体" w:eastAsia="宋体" w:cs="宋体"/>
              </w:rPr>
              <w:t>测评报告：</w:t>
            </w:r>
          </w:p>
          <w:p>
            <w:pPr>
              <w:numPr>
                <w:ilvl w:val="0"/>
                <w:numId w:val="2"/>
              </w:numPr>
              <w:bidi w:val="0"/>
              <w:rPr>
                <w:rFonts w:hint="eastAsia" w:ascii="宋体" w:hAnsi="宋体" w:eastAsia="宋体" w:cs="宋体"/>
              </w:rPr>
            </w:pPr>
            <w:r>
              <w:rPr>
                <w:rFonts w:hint="eastAsia" w:ascii="宋体" w:hAnsi="宋体" w:eastAsia="宋体" w:cs="宋体"/>
              </w:rPr>
              <w:t>乙方在甲方确认测评对象已整改完成或不再进行整改后应在  30  个工作日内出具测评报告；甲方在收到乙方交付的测评报告后应在  15  个工作日内通过验收，超过期限不验收的则视为验收合格。</w:t>
            </w:r>
          </w:p>
          <w:p>
            <w:pPr>
              <w:numPr>
                <w:ilvl w:val="0"/>
                <w:numId w:val="2"/>
              </w:numPr>
              <w:bidi w:val="0"/>
              <w:rPr>
                <w:rFonts w:hint="eastAsia" w:ascii="宋体" w:hAnsi="宋体" w:eastAsia="宋体" w:cs="宋体"/>
              </w:rPr>
            </w:pPr>
            <w:r>
              <w:rPr>
                <w:rFonts w:hint="eastAsia" w:ascii="宋体" w:hAnsi="宋体" w:eastAsia="宋体" w:cs="宋体"/>
              </w:rPr>
              <w:t>测评报告仅针对本合同约定的测评对象信息系统的安全保护状况进行测评的结果，并非是对甲方的测评对象的信息系统从事的业务合法性、合规性进行评价分析和保证。测评报告结论的有效性建立在甲方提供的测评对象相关材料的真实性、合法性基础之上。</w:t>
            </w:r>
          </w:p>
          <w:p>
            <w:pPr>
              <w:numPr>
                <w:ilvl w:val="0"/>
                <w:numId w:val="2"/>
              </w:numPr>
              <w:bidi w:val="0"/>
              <w:rPr>
                <w:rFonts w:hint="eastAsia" w:ascii="宋体" w:hAnsi="宋体" w:eastAsia="宋体" w:cs="宋体"/>
              </w:rPr>
            </w:pPr>
            <w:r>
              <w:rPr>
                <w:rFonts w:hint="eastAsia" w:ascii="宋体" w:hAnsi="宋体" w:eastAsia="宋体" w:cs="宋体"/>
              </w:rPr>
              <w:t>如测评对象信息系统涉及个人信息，测评报告仅对测评对象信息系统个人信息采集、保存、访问、使用等已检测内容和检测范围情况进行符合性判断。</w:t>
            </w:r>
          </w:p>
          <w:p>
            <w:pPr>
              <w:numPr>
                <w:ilvl w:val="0"/>
                <w:numId w:val="2"/>
              </w:numPr>
              <w:bidi w:val="0"/>
              <w:rPr>
                <w:rFonts w:hint="eastAsia" w:ascii="宋体" w:hAnsi="宋体" w:eastAsia="宋体" w:cs="宋体"/>
              </w:rPr>
            </w:pPr>
            <w:r>
              <w:rPr>
                <w:rFonts w:hint="eastAsia" w:ascii="宋体" w:hAnsi="宋体" w:eastAsia="宋体" w:cs="宋体"/>
              </w:rPr>
              <w:t>测评服务周期：自合同签订后，实施服务周期应不超过一年。测评对象系统需要整改的，自乙方首次提出测评问题或整改建议或意见后,甲方整改期限应不超过半年。若甲方因各种原因未在前述期限内完成全部整改或因甲方原因导致测评服务无法在测评服务周期内完成，则乙方有权根据国家有关规定和实际测评结果出具测评报告或终止合同。</w:t>
            </w:r>
          </w:p>
          <w:p>
            <w:pPr>
              <w:numPr>
                <w:ilvl w:val="0"/>
                <w:numId w:val="2"/>
              </w:numPr>
              <w:bidi w:val="0"/>
              <w:rPr>
                <w:rFonts w:hint="eastAsia" w:ascii="宋体" w:hAnsi="宋体" w:eastAsia="宋体" w:cs="宋体"/>
              </w:rPr>
            </w:pPr>
            <w:r>
              <w:rPr>
                <w:rFonts w:hint="eastAsia" w:ascii="宋体" w:hAnsi="宋体" w:eastAsia="宋体" w:cs="宋体"/>
              </w:rPr>
              <w:t>测评服务的影响或风险及应对措施：</w:t>
            </w:r>
          </w:p>
          <w:p>
            <w:pPr>
              <w:numPr>
                <w:ilvl w:val="0"/>
                <w:numId w:val="2"/>
              </w:numPr>
              <w:bidi w:val="0"/>
              <w:rPr>
                <w:rFonts w:hint="eastAsia" w:ascii="宋体" w:hAnsi="宋体" w:eastAsia="宋体" w:cs="宋体"/>
              </w:rPr>
            </w:pPr>
            <w:r>
              <w:rPr>
                <w:rFonts w:hint="eastAsia" w:ascii="宋体" w:hAnsi="宋体" w:eastAsia="宋体" w:cs="宋体"/>
              </w:rPr>
              <w:t>乙方在测评前负责向甲方说明各项测评采用的工具、技术手段及对网络系统、信息系统可能带来的影响。乙方在进行等级测评现场工作时，可能会给被测系统带来包括但不限于如下风险：</w:t>
            </w:r>
          </w:p>
          <w:p>
            <w:pPr>
              <w:numPr>
                <w:ilvl w:val="0"/>
                <w:numId w:val="2"/>
              </w:numPr>
              <w:bidi w:val="0"/>
              <w:rPr>
                <w:rFonts w:hint="eastAsia" w:ascii="宋体" w:hAnsi="宋体" w:eastAsia="宋体" w:cs="宋体"/>
              </w:rPr>
            </w:pPr>
            <w:r>
              <w:rPr>
                <w:rFonts w:hint="eastAsia" w:ascii="宋体" w:hAnsi="宋体" w:eastAsia="宋体" w:cs="宋体"/>
              </w:rPr>
              <w:t>网络性能变慢；</w:t>
            </w:r>
          </w:p>
          <w:p>
            <w:pPr>
              <w:numPr>
                <w:ilvl w:val="0"/>
                <w:numId w:val="2"/>
              </w:numPr>
              <w:bidi w:val="0"/>
              <w:rPr>
                <w:rFonts w:hint="eastAsia" w:ascii="宋体" w:hAnsi="宋体" w:eastAsia="宋体" w:cs="宋体"/>
              </w:rPr>
            </w:pPr>
            <w:r>
              <w:rPr>
                <w:rFonts w:hint="eastAsia" w:ascii="宋体" w:hAnsi="宋体" w:eastAsia="宋体" w:cs="宋体"/>
              </w:rPr>
              <w:t>网络设备性能变慢或停机；</w:t>
            </w:r>
          </w:p>
          <w:p>
            <w:pPr>
              <w:numPr>
                <w:ilvl w:val="0"/>
                <w:numId w:val="2"/>
              </w:numPr>
              <w:bidi w:val="0"/>
              <w:rPr>
                <w:rFonts w:hint="eastAsia" w:ascii="宋体" w:hAnsi="宋体" w:eastAsia="宋体" w:cs="宋体"/>
              </w:rPr>
            </w:pPr>
            <w:r>
              <w:rPr>
                <w:rFonts w:hint="eastAsia" w:ascii="宋体" w:hAnsi="宋体" w:eastAsia="宋体" w:cs="宋体"/>
              </w:rPr>
              <w:t>主机服务器性能变慢或停机；</w:t>
            </w:r>
          </w:p>
          <w:p>
            <w:pPr>
              <w:numPr>
                <w:ilvl w:val="0"/>
                <w:numId w:val="2"/>
              </w:numPr>
              <w:bidi w:val="0"/>
              <w:rPr>
                <w:rFonts w:hint="eastAsia" w:ascii="宋体" w:hAnsi="宋体" w:eastAsia="宋体" w:cs="宋体"/>
              </w:rPr>
            </w:pPr>
            <w:r>
              <w:rPr>
                <w:rFonts w:hint="eastAsia" w:ascii="宋体" w:hAnsi="宋体" w:eastAsia="宋体" w:cs="宋体"/>
              </w:rPr>
              <w:t>应用系统性能变慢或下线；</w:t>
            </w:r>
          </w:p>
          <w:p>
            <w:pPr>
              <w:numPr>
                <w:ilvl w:val="0"/>
                <w:numId w:val="2"/>
              </w:numPr>
              <w:bidi w:val="0"/>
              <w:rPr>
                <w:rFonts w:hint="eastAsia" w:ascii="宋体" w:hAnsi="宋体" w:eastAsia="宋体" w:cs="宋体"/>
              </w:rPr>
            </w:pPr>
            <w:r>
              <w:rPr>
                <w:rFonts w:hint="eastAsia" w:ascii="宋体" w:hAnsi="宋体" w:eastAsia="宋体" w:cs="宋体"/>
              </w:rPr>
              <w:t>数据库数据可能丢失。</w:t>
            </w:r>
          </w:p>
          <w:p>
            <w:pPr>
              <w:numPr>
                <w:ilvl w:val="0"/>
                <w:numId w:val="2"/>
              </w:numPr>
              <w:bidi w:val="0"/>
              <w:rPr>
                <w:rFonts w:hint="eastAsia" w:ascii="宋体" w:hAnsi="宋体" w:eastAsia="宋体" w:cs="宋体"/>
              </w:rPr>
            </w:pPr>
            <w:r>
              <w:rPr>
                <w:rFonts w:hint="eastAsia" w:ascii="宋体" w:hAnsi="宋体" w:eastAsia="宋体" w:cs="宋体"/>
              </w:rPr>
              <w:t>渗透过程中植入的代码未完全清理等现象。</w:t>
            </w:r>
          </w:p>
          <w:p>
            <w:pPr>
              <w:numPr>
                <w:ilvl w:val="0"/>
                <w:numId w:val="2"/>
              </w:numPr>
              <w:bidi w:val="0"/>
              <w:rPr>
                <w:rFonts w:hint="eastAsia" w:ascii="宋体" w:hAnsi="宋体" w:eastAsia="宋体" w:cs="宋体"/>
              </w:rPr>
            </w:pPr>
            <w:r>
              <w:rPr>
                <w:rFonts w:hint="eastAsia" w:ascii="宋体" w:hAnsi="宋体" w:eastAsia="宋体" w:cs="宋体"/>
              </w:rPr>
              <w:t>为应对因乙方测评服务可能带来的风险，甲方负责在测试服务之前做好各项数据、设备和系统的备份工作和应急响应工作；乙方在测试服务之前负责与甲方技术人员协商沟通数据备份事宜，并在得到甲方（技术人员）同意的前提下开展测评工作。</w:t>
            </w:r>
          </w:p>
          <w:p>
            <w:pPr>
              <w:numPr>
                <w:ilvl w:val="0"/>
                <w:numId w:val="2"/>
              </w:numPr>
              <w:bidi w:val="0"/>
              <w:rPr>
                <w:rFonts w:hint="eastAsia" w:ascii="宋体" w:hAnsi="宋体" w:eastAsiaTheme="minorEastAsia"/>
                <w:b/>
                <w:szCs w:val="21"/>
                <w:lang w:eastAsia="zh-CN"/>
              </w:rPr>
            </w:pPr>
            <w:r>
              <w:rPr>
                <w:rFonts w:hint="eastAsia" w:ascii="宋体" w:hAnsi="宋体" w:eastAsia="宋体" w:cs="宋体"/>
              </w:rPr>
              <w:t>如果在现场测评期间发生上述风险，乙方应配合甲方进行原因分析。如确认是乙方原因导致的，乙方将承担相应的法律责任并赔偿相应损失。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62" w:type="dxa"/>
            <w:vAlign w:val="center"/>
          </w:tcPr>
          <w:p>
            <w:pPr>
              <w:jc w:val="center"/>
              <w:rPr>
                <w:rFonts w:ascii="宋体" w:hAnsi="宋体" w:cs="宋体"/>
                <w:kern w:val="0"/>
                <w:szCs w:val="21"/>
              </w:rPr>
            </w:pPr>
            <w:r>
              <w:rPr>
                <w:rFonts w:hint="eastAsia" w:ascii="宋体" w:hAnsi="宋体" w:cs="宋体"/>
                <w:kern w:val="0"/>
                <w:szCs w:val="21"/>
              </w:rPr>
              <w:t>4</w:t>
            </w:r>
          </w:p>
        </w:tc>
        <w:tc>
          <w:tcPr>
            <w:tcW w:w="1524" w:type="dxa"/>
            <w:shd w:val="clear" w:color="auto" w:fill="FFFF00"/>
            <w:vAlign w:val="center"/>
          </w:tcPr>
          <w:p>
            <w:pPr>
              <w:bidi w:val="0"/>
              <w:jc w:val="center"/>
            </w:pPr>
            <w:r>
              <w:rPr>
                <w:rFonts w:hint="eastAsia"/>
                <w:b/>
                <w:bCs/>
              </w:rPr>
              <w:t>人员要求</w:t>
            </w:r>
          </w:p>
        </w:tc>
        <w:tc>
          <w:tcPr>
            <w:tcW w:w="6395" w:type="dxa"/>
            <w:shd w:val="clear" w:color="auto" w:fill="FFFF00"/>
            <w:vAlign w:val="center"/>
          </w:tcPr>
          <w:p>
            <w:pPr>
              <w:bidi w:val="0"/>
            </w:pPr>
            <w:r>
              <w:rPr>
                <w:rFonts w:hint="eastAsia"/>
              </w:rPr>
              <w:t>本项目需配备不少于6人（含1名项目负责人）的项目团队。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2" w:type="dxa"/>
            <w:vAlign w:val="center"/>
          </w:tcPr>
          <w:p>
            <w:pPr>
              <w:jc w:val="center"/>
              <w:rPr>
                <w:rFonts w:ascii="宋体" w:hAnsi="宋体" w:cs="宋体"/>
                <w:kern w:val="0"/>
                <w:szCs w:val="21"/>
              </w:rPr>
            </w:pPr>
            <w:r>
              <w:rPr>
                <w:rFonts w:ascii="宋体" w:hAnsi="宋体" w:cs="宋体"/>
                <w:kern w:val="0"/>
                <w:szCs w:val="21"/>
              </w:rPr>
              <w:t>5</w:t>
            </w:r>
          </w:p>
        </w:tc>
        <w:tc>
          <w:tcPr>
            <w:tcW w:w="1524" w:type="dxa"/>
            <w:vAlign w:val="center"/>
          </w:tcPr>
          <w:p>
            <w:pPr>
              <w:jc w:val="center"/>
              <w:rPr>
                <w:rFonts w:ascii="宋体" w:hAnsi="宋体"/>
                <w:b/>
                <w:szCs w:val="21"/>
              </w:rPr>
            </w:pPr>
            <w:r>
              <w:rPr>
                <w:rFonts w:hint="eastAsia" w:ascii="宋体" w:hAnsi="宋体" w:cs="宋体"/>
                <w:b/>
                <w:bCs/>
                <w:kern w:val="0"/>
                <w:szCs w:val="21"/>
              </w:rPr>
              <w:t>供应商</w:t>
            </w:r>
            <w:r>
              <w:rPr>
                <w:rFonts w:hint="eastAsia" w:ascii="宋体" w:hAnsi="宋体" w:cs="宋体"/>
                <w:b/>
                <w:bCs/>
                <w:kern w:val="0"/>
                <w:szCs w:val="21"/>
                <w:lang w:val="en-US" w:eastAsia="zh-CN"/>
              </w:rPr>
              <w:t xml:space="preserve">     </w:t>
            </w:r>
            <w:r>
              <w:rPr>
                <w:rFonts w:hint="eastAsia" w:ascii="宋体" w:hAnsi="宋体" w:cs="宋体"/>
                <w:b/>
                <w:bCs/>
                <w:kern w:val="0"/>
                <w:szCs w:val="21"/>
              </w:rPr>
              <w:t>资格要求</w:t>
            </w:r>
          </w:p>
        </w:tc>
        <w:tc>
          <w:tcPr>
            <w:tcW w:w="6395" w:type="dxa"/>
            <w:vAlign w:val="top"/>
          </w:tcPr>
          <w:p>
            <w:pPr>
              <w:numPr>
                <w:ilvl w:val="0"/>
                <w:numId w:val="3"/>
              </w:numPr>
              <w:tabs>
                <w:tab w:val="left" w:pos="0"/>
                <w:tab w:val="clear" w:pos="312"/>
              </w:tabs>
              <w:spacing w:line="400" w:lineRule="exact"/>
              <w:ind w:firstLine="420" w:firstLineChars="200"/>
              <w:rPr>
                <w:rFonts w:hint="eastAsia"/>
                <w:lang w:eastAsia="zh-CN"/>
              </w:rPr>
            </w:pPr>
            <w:r>
              <w:rPr>
                <w:rFonts w:hint="eastAsia" w:asciiTheme="minorEastAsia" w:hAnsiTheme="minorEastAsia" w:eastAsiaTheme="minorEastAsia"/>
                <w:snapToGrid w:val="0"/>
                <w:color w:val="auto"/>
                <w:sz w:val="21"/>
              </w:rPr>
              <w:t>投标人具有省级以上公安网监部门或信息安全等级保护工作主管部门颁发认可的《网络安全等级测评与检测评估机构服务认证证书》</w:t>
            </w:r>
            <w:r>
              <w:rPr>
                <w:rFonts w:hint="eastAsia"/>
                <w:lang w:eastAsia="zh-CN"/>
              </w:rPr>
              <w:t>。</w:t>
            </w:r>
          </w:p>
          <w:p>
            <w:pPr>
              <w:numPr>
                <w:ilvl w:val="0"/>
                <w:numId w:val="3"/>
              </w:numPr>
              <w:tabs>
                <w:tab w:val="left" w:pos="0"/>
                <w:tab w:val="clear" w:pos="312"/>
              </w:tabs>
              <w:spacing w:line="400" w:lineRule="exact"/>
              <w:ind w:firstLine="420" w:firstLineChars="200"/>
              <w:rPr>
                <w:rFonts w:ascii="宋体" w:hAnsi="宋体"/>
                <w:b/>
                <w:szCs w:val="21"/>
              </w:rPr>
            </w:pPr>
            <w:r>
              <w:rPr>
                <w:rFonts w:hint="eastAsia" w:cs="宋体" w:asciiTheme="minorEastAsia" w:hAnsiTheme="minorEastAsia" w:eastAsiaTheme="minorEastAsia"/>
                <w:kern w:val="0"/>
                <w:szCs w:val="21"/>
              </w:rPr>
              <w:t>投标人获得国家密码局授权开展商用密码应用安全性评估的资质</w:t>
            </w:r>
            <w:r>
              <w:rPr>
                <w:rFonts w:hint="eastAsia" w:cs="宋体" w:asciiTheme="minorEastAsia" w:hAnsiTheme="minorEastAsia"/>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62" w:type="dxa"/>
            <w:vAlign w:val="center"/>
          </w:tcPr>
          <w:p>
            <w:pPr>
              <w:jc w:val="center"/>
              <w:rPr>
                <w:rFonts w:ascii="宋体" w:hAnsi="宋体" w:cs="宋体"/>
                <w:kern w:val="0"/>
                <w:szCs w:val="21"/>
              </w:rPr>
            </w:pPr>
            <w:r>
              <w:rPr>
                <w:rFonts w:ascii="宋体" w:hAnsi="宋体" w:cs="宋体"/>
                <w:kern w:val="0"/>
                <w:szCs w:val="21"/>
              </w:rPr>
              <w:t>6</w:t>
            </w:r>
          </w:p>
        </w:tc>
        <w:tc>
          <w:tcPr>
            <w:tcW w:w="1524" w:type="dxa"/>
            <w:vAlign w:val="center"/>
          </w:tcPr>
          <w:p>
            <w:pPr>
              <w:jc w:val="center"/>
              <w:rPr>
                <w:rFonts w:ascii="宋体" w:hAnsi="宋体"/>
                <w:b/>
                <w:szCs w:val="21"/>
              </w:rPr>
            </w:pPr>
            <w:r>
              <w:rPr>
                <w:rFonts w:hint="eastAsia" w:ascii="宋体" w:hAnsi="宋体" w:cs="宋体"/>
                <w:b/>
                <w:kern w:val="0"/>
                <w:szCs w:val="21"/>
              </w:rPr>
              <w:t>成果要求</w:t>
            </w:r>
          </w:p>
        </w:tc>
        <w:tc>
          <w:tcPr>
            <w:tcW w:w="6395" w:type="dxa"/>
            <w:vAlign w:val="center"/>
          </w:tcPr>
          <w:p>
            <w:pPr>
              <w:rPr>
                <w:rFonts w:hint="default" w:ascii="宋体" w:hAnsi="宋体"/>
                <w:b/>
                <w:szCs w:val="21"/>
                <w:lang w:val="en-US"/>
              </w:rPr>
            </w:pPr>
            <w:r>
              <w:rPr>
                <w:rFonts w:hint="eastAsia" w:ascii="宋体" w:hAnsi="宋体"/>
                <w:b/>
                <w:szCs w:val="21"/>
                <w:lang w:eastAsia="zh-CN"/>
              </w:rPr>
              <w:t>《测评差距分析报告》，</w:t>
            </w:r>
            <w:r>
              <w:rPr>
                <w:rFonts w:hint="eastAsia" w:ascii="宋体" w:hAnsi="宋体"/>
                <w:b/>
                <w:szCs w:val="21"/>
                <w:lang w:val="en-US" w:eastAsia="zh-CN"/>
              </w:rPr>
              <w:t>2个系统的测评报告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2" w:type="dxa"/>
            <w:vAlign w:val="center"/>
          </w:tcPr>
          <w:p>
            <w:pPr>
              <w:jc w:val="center"/>
              <w:rPr>
                <w:rFonts w:ascii="宋体" w:hAnsi="宋体" w:cs="宋体"/>
                <w:kern w:val="0"/>
                <w:szCs w:val="21"/>
              </w:rPr>
            </w:pPr>
            <w:r>
              <w:rPr>
                <w:rFonts w:ascii="宋体" w:hAnsi="宋体" w:cs="宋体"/>
                <w:kern w:val="0"/>
                <w:szCs w:val="21"/>
              </w:rPr>
              <w:t>7</w:t>
            </w:r>
          </w:p>
        </w:tc>
        <w:tc>
          <w:tcPr>
            <w:tcW w:w="1524" w:type="dxa"/>
            <w:vAlign w:val="center"/>
          </w:tcPr>
          <w:p>
            <w:pPr>
              <w:jc w:val="center"/>
              <w:rPr>
                <w:rFonts w:ascii="宋体" w:hAnsi="宋体"/>
                <w:b/>
                <w:szCs w:val="21"/>
              </w:rPr>
            </w:pPr>
            <w:r>
              <w:rPr>
                <w:rFonts w:hint="eastAsia" w:ascii="宋体" w:hAnsi="宋体" w:cs="宋体"/>
                <w:b/>
                <w:kern w:val="0"/>
                <w:szCs w:val="21"/>
              </w:rPr>
              <w:t>其他要求</w:t>
            </w:r>
          </w:p>
        </w:tc>
        <w:tc>
          <w:tcPr>
            <w:tcW w:w="6395" w:type="dxa"/>
            <w:vAlign w:val="center"/>
          </w:tcPr>
          <w:p>
            <w:pPr>
              <w:numPr>
                <w:ilvl w:val="0"/>
                <w:numId w:val="4"/>
              </w:numPr>
              <w:ind w:left="0" w:leftChars="0" w:firstLine="420" w:firstLineChars="200"/>
              <w:rPr>
                <w:rFonts w:hint="eastAsia" w:ascii="宋体" w:hAnsi="宋体"/>
                <w:bCs/>
                <w:szCs w:val="21"/>
              </w:rPr>
            </w:pPr>
            <w:r>
              <w:rPr>
                <w:rFonts w:hint="eastAsia" w:ascii="宋体" w:hAnsi="宋体"/>
                <w:bCs/>
                <w:szCs w:val="21"/>
              </w:rPr>
              <w:t>本条款的保密信息指甲乙双方在合同签订前进行商务洽谈及技术交流所获得的或对方提供的与本项目有关的技术资料、需求分析、设计方案、服务价格，以及在合同期内因履行本合同所接触和掌握到的任何一方的技术成果、设备配置、网络搭建、技术文档等相关技术资料等未被合法公开的信息。</w:t>
            </w:r>
          </w:p>
          <w:p>
            <w:pPr>
              <w:numPr>
                <w:ilvl w:val="0"/>
                <w:numId w:val="4"/>
              </w:numPr>
              <w:ind w:left="0" w:leftChars="0" w:firstLine="420" w:firstLineChars="200"/>
              <w:rPr>
                <w:rFonts w:hint="eastAsia" w:ascii="宋体" w:hAnsi="宋体"/>
                <w:bCs/>
                <w:szCs w:val="21"/>
              </w:rPr>
            </w:pPr>
            <w:r>
              <w:rPr>
                <w:rFonts w:hint="eastAsia" w:ascii="宋体" w:hAnsi="宋体"/>
                <w:bCs/>
                <w:szCs w:val="21"/>
              </w:rPr>
              <w:t>任何一方及其参与履行本合同的全部人员在任何情况下应严格遵守法律规定和职业操守，不得违反有关法律法规向任何第三方泄露、使用或允许他人使用其所获知的另一方的技术秘密、商业秘密以及另一方的任何非公开信息，也不能以任何方式对本合同测评对象所涉的数据、个人信息进行非法披露。</w:t>
            </w:r>
          </w:p>
        </w:tc>
      </w:tr>
    </w:tbl>
    <w:p>
      <w:pPr>
        <w:numPr>
          <w:ilvl w:val="0"/>
          <w:numId w:val="0"/>
        </w:numPr>
        <w:spacing w:line="560" w:lineRule="exact"/>
        <w:rPr>
          <w:rFonts w:hint="eastAsia" w:ascii="黑体" w:hAnsi="黑体" w:eastAsia="黑体" w:cs="宋体"/>
          <w:bCs/>
          <w:sz w:val="24"/>
        </w:rPr>
      </w:pPr>
    </w:p>
    <w:p>
      <w:pPr>
        <w:numPr>
          <w:ilvl w:val="0"/>
          <w:numId w:val="1"/>
        </w:numPr>
        <w:spacing w:line="560" w:lineRule="exact"/>
        <w:ind w:left="0" w:leftChars="0" w:firstLine="420" w:firstLineChars="175"/>
        <w:rPr>
          <w:rFonts w:hint="eastAsia" w:ascii="宋体" w:hAnsi="宋体"/>
          <w:b/>
          <w:bCs/>
          <w:szCs w:val="21"/>
        </w:rPr>
      </w:pPr>
      <w:r>
        <w:rPr>
          <w:rFonts w:ascii="黑体" w:hAnsi="黑体" w:eastAsia="黑体" w:cs="宋体"/>
          <w:bCs/>
          <w:sz w:val="24"/>
        </w:rPr>
        <w:t>商务要求</w:t>
      </w:r>
      <w:r>
        <w:rPr>
          <w:rFonts w:hint="eastAsia" w:ascii="宋体" w:hAnsi="宋体"/>
          <w:b/>
          <w:bCs/>
          <w:szCs w:val="21"/>
        </w:rPr>
        <w:t>（实质性条款，必须完全响应，不能满足，将导致无效投标）</w:t>
      </w:r>
    </w:p>
    <w:tbl>
      <w:tblPr>
        <w:tblStyle w:val="26"/>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17"/>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9" w:type="dxa"/>
            <w:vAlign w:val="center"/>
          </w:tcPr>
          <w:p>
            <w:pPr>
              <w:jc w:val="center"/>
              <w:rPr>
                <w:rFonts w:ascii="宋体" w:hAnsi="宋体" w:cs="宋体"/>
                <w:b/>
                <w:bCs/>
                <w:kern w:val="0"/>
                <w:szCs w:val="21"/>
              </w:rPr>
            </w:pPr>
            <w:r>
              <w:rPr>
                <w:rFonts w:hint="eastAsia" w:ascii="宋体" w:hAnsi="宋体"/>
                <w:b/>
                <w:szCs w:val="21"/>
              </w:rPr>
              <w:t>序号</w:t>
            </w:r>
          </w:p>
        </w:tc>
        <w:tc>
          <w:tcPr>
            <w:tcW w:w="1417" w:type="dxa"/>
            <w:vAlign w:val="center"/>
          </w:tcPr>
          <w:p>
            <w:pPr>
              <w:jc w:val="center"/>
              <w:rPr>
                <w:rFonts w:ascii="宋体" w:hAnsi="宋体" w:cs="宋体"/>
                <w:b/>
                <w:bCs/>
                <w:kern w:val="0"/>
                <w:szCs w:val="21"/>
              </w:rPr>
            </w:pPr>
            <w:r>
              <w:rPr>
                <w:rFonts w:hint="eastAsia" w:ascii="宋体" w:hAnsi="宋体" w:cs="宋体"/>
                <w:b/>
                <w:bCs/>
                <w:kern w:val="0"/>
                <w:szCs w:val="21"/>
              </w:rPr>
              <w:t>名称</w:t>
            </w:r>
          </w:p>
        </w:tc>
        <w:tc>
          <w:tcPr>
            <w:tcW w:w="6395" w:type="dxa"/>
            <w:vAlign w:val="center"/>
          </w:tcPr>
          <w:p>
            <w:pPr>
              <w:jc w:val="center"/>
              <w:rPr>
                <w:rFonts w:ascii="宋体" w:hAnsi="宋体" w:cs="宋体"/>
                <w:b/>
                <w:bCs/>
                <w:kern w:val="0"/>
                <w:szCs w:val="21"/>
              </w:rPr>
            </w:pPr>
            <w:r>
              <w:rPr>
                <w:rFonts w:hint="eastAsia" w:ascii="宋体" w:hAnsi="宋体" w:cs="宋体"/>
                <w:b/>
                <w:bCs/>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1</w:t>
            </w:r>
          </w:p>
        </w:tc>
        <w:tc>
          <w:tcPr>
            <w:tcW w:w="1417" w:type="dxa"/>
            <w:vAlign w:val="center"/>
          </w:tcPr>
          <w:p>
            <w:pPr>
              <w:jc w:val="center"/>
              <w:rPr>
                <w:rFonts w:ascii="宋体" w:hAnsi="宋体" w:cs="宋体"/>
                <w:b/>
                <w:kern w:val="0"/>
                <w:szCs w:val="21"/>
              </w:rPr>
            </w:pPr>
            <w:r>
              <w:rPr>
                <w:rFonts w:hint="eastAsia" w:ascii="宋体" w:hAnsi="宋体" w:cs="宋体"/>
                <w:b/>
                <w:kern w:val="0"/>
                <w:szCs w:val="21"/>
              </w:rPr>
              <w:t>报价要求</w:t>
            </w:r>
          </w:p>
        </w:tc>
        <w:tc>
          <w:tcPr>
            <w:tcW w:w="6395" w:type="dxa"/>
            <w:vAlign w:val="center"/>
          </w:tcPr>
          <w:p>
            <w:pPr>
              <w:spacing w:line="440" w:lineRule="exact"/>
              <w:outlineLvl w:val="0"/>
              <w:rPr>
                <w:rFonts w:ascii="宋体" w:hAnsi="宋体"/>
                <w:bCs/>
                <w:szCs w:val="21"/>
              </w:rPr>
            </w:pPr>
            <w:r>
              <w:rPr>
                <w:rFonts w:hint="eastAsia" w:ascii="MS Mincho" w:hAnsi="MS Mincho" w:eastAsia="MS Mincho" w:cs="MS Mincho"/>
                <w:szCs w:val="21"/>
              </w:rPr>
              <w:t>☑</w:t>
            </w:r>
            <w:r>
              <w:rPr>
                <w:rFonts w:hint="eastAsia" w:ascii="宋体" w:hAnsi="宋体" w:cs="宋体"/>
                <w:b/>
                <w:kern w:val="0"/>
                <w:szCs w:val="21"/>
              </w:rPr>
              <w:t>标准：</w:t>
            </w:r>
            <w:r>
              <w:rPr>
                <w:rFonts w:hint="eastAsia" w:ascii="宋体" w:hAnsi="宋体"/>
                <w:bCs/>
                <w:szCs w:val="21"/>
              </w:rPr>
              <w:t>投标总价（人民币）须是完成该项目的一切费用总和；</w:t>
            </w:r>
          </w:p>
          <w:p>
            <w:pPr>
              <w:spacing w:line="440" w:lineRule="exact"/>
              <w:rPr>
                <w:rFonts w:cs="仿宋" w:asciiTheme="minorEastAsia" w:hAnsiTheme="minorEastAsia"/>
                <w:sz w:val="24"/>
                <w:szCs w:val="24"/>
              </w:rPr>
            </w:pPr>
            <w:r>
              <w:rPr>
                <w:rFonts w:hint="eastAsia" w:ascii="宋体" w:hAnsi="宋体"/>
                <w:bCs/>
                <w:szCs w:val="21"/>
              </w:rPr>
              <w:t>本项目服务费采用包干制，应包括服务成本、法定税费和企业的利润。</w:t>
            </w:r>
          </w:p>
          <w:p>
            <w:pPr>
              <w:outlineLvl w:val="0"/>
              <w:rPr>
                <w:rFonts w:ascii="宋体" w:hAnsi="宋体" w:cs="宋体"/>
                <w:b/>
                <w:kern w:val="0"/>
                <w:szCs w:val="21"/>
              </w:rPr>
            </w:pPr>
            <w:r>
              <w:rPr>
                <w:rFonts w:hint="eastAsia" w:ascii="宋体" w:hAnsi="宋体" w:cs="宋体"/>
                <w:b/>
                <w:kern w:val="0"/>
                <w:szCs w:val="21"/>
              </w:rPr>
              <w:t>若内容有单项限价的请按以下表格填写：</w:t>
            </w:r>
          </w:p>
          <w:tbl>
            <w:tblPr>
              <w:tblStyle w:val="26"/>
              <w:tblW w:w="6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13"/>
              <w:gridCol w:w="579"/>
              <w:gridCol w:w="579"/>
              <w:gridCol w:w="1422"/>
              <w:gridCol w:w="966"/>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25" w:type="dxa"/>
                  <w:vAlign w:val="center"/>
                </w:tcPr>
                <w:p>
                  <w:pPr>
                    <w:spacing w:line="440" w:lineRule="exact"/>
                    <w:jc w:val="center"/>
                    <w:rPr>
                      <w:rFonts w:ascii="宋体" w:hAnsi="宋体" w:cs="宋体"/>
                      <w:bCs/>
                      <w:szCs w:val="21"/>
                    </w:rPr>
                  </w:pPr>
                  <w:r>
                    <w:rPr>
                      <w:rFonts w:hint="eastAsia" w:ascii="宋体" w:hAnsi="宋体" w:cs="宋体"/>
                      <w:bCs/>
                      <w:szCs w:val="21"/>
                    </w:rPr>
                    <w:t>序号</w:t>
                  </w:r>
                </w:p>
              </w:tc>
              <w:tc>
                <w:tcPr>
                  <w:tcW w:w="1313" w:type="dxa"/>
                  <w:vAlign w:val="center"/>
                </w:tcPr>
                <w:p>
                  <w:pPr>
                    <w:spacing w:line="440" w:lineRule="exact"/>
                    <w:jc w:val="center"/>
                    <w:rPr>
                      <w:rFonts w:ascii="宋体" w:hAnsi="宋体" w:cs="宋体"/>
                      <w:bCs/>
                      <w:szCs w:val="21"/>
                    </w:rPr>
                  </w:pPr>
                  <w:r>
                    <w:rPr>
                      <w:rFonts w:hint="eastAsia" w:ascii="宋体" w:hAnsi="宋体" w:cs="宋体"/>
                      <w:bCs/>
                      <w:szCs w:val="21"/>
                    </w:rPr>
                    <w:t>服务</w:t>
                  </w:r>
                  <w:r>
                    <w:rPr>
                      <w:rFonts w:hint="eastAsia" w:ascii="宋体" w:hAnsi="宋体" w:cs="宋体"/>
                      <w:bCs/>
                      <w:szCs w:val="21"/>
                      <w:lang w:val="en-US" w:eastAsia="zh-CN"/>
                    </w:rPr>
                    <w:t xml:space="preserve">     </w:t>
                  </w:r>
                  <w:r>
                    <w:rPr>
                      <w:rFonts w:hint="eastAsia" w:ascii="宋体" w:hAnsi="宋体" w:cs="宋体"/>
                      <w:bCs/>
                      <w:szCs w:val="21"/>
                    </w:rPr>
                    <w:t>分项名称</w:t>
                  </w:r>
                </w:p>
              </w:tc>
              <w:tc>
                <w:tcPr>
                  <w:tcW w:w="579" w:type="dxa"/>
                  <w:vAlign w:val="center"/>
                </w:tcPr>
                <w:p>
                  <w:pPr>
                    <w:spacing w:line="440" w:lineRule="exact"/>
                    <w:jc w:val="center"/>
                    <w:rPr>
                      <w:rFonts w:ascii="宋体" w:hAnsi="宋体" w:cs="宋体"/>
                      <w:bCs/>
                      <w:szCs w:val="21"/>
                    </w:rPr>
                  </w:pPr>
                  <w:r>
                    <w:rPr>
                      <w:rFonts w:hint="eastAsia" w:ascii="宋体" w:hAnsi="宋体" w:cs="宋体"/>
                      <w:bCs/>
                      <w:szCs w:val="21"/>
                    </w:rPr>
                    <w:t>数量</w:t>
                  </w:r>
                </w:p>
              </w:tc>
              <w:tc>
                <w:tcPr>
                  <w:tcW w:w="579" w:type="dxa"/>
                  <w:vAlign w:val="center"/>
                </w:tcPr>
                <w:p>
                  <w:pPr>
                    <w:spacing w:line="440" w:lineRule="exact"/>
                    <w:jc w:val="center"/>
                    <w:rPr>
                      <w:rFonts w:ascii="宋体" w:hAnsi="宋体" w:cs="宋体"/>
                      <w:bCs/>
                      <w:szCs w:val="21"/>
                    </w:rPr>
                  </w:pPr>
                  <w:r>
                    <w:rPr>
                      <w:rFonts w:hint="eastAsia" w:ascii="宋体" w:hAnsi="宋体" w:cs="宋体"/>
                      <w:bCs/>
                      <w:szCs w:val="21"/>
                    </w:rPr>
                    <w:t>单位</w:t>
                  </w:r>
                </w:p>
              </w:tc>
              <w:tc>
                <w:tcPr>
                  <w:tcW w:w="1422" w:type="dxa"/>
                  <w:vAlign w:val="center"/>
                </w:tcPr>
                <w:p>
                  <w:pPr>
                    <w:spacing w:line="440" w:lineRule="exact"/>
                    <w:jc w:val="center"/>
                    <w:rPr>
                      <w:rFonts w:ascii="宋体" w:hAnsi="宋体" w:cs="宋体"/>
                      <w:bCs/>
                      <w:szCs w:val="21"/>
                    </w:rPr>
                  </w:pPr>
                  <w:r>
                    <w:rPr>
                      <w:rFonts w:ascii="宋体" w:hAnsi="宋体" w:cs="宋体"/>
                      <w:bCs/>
                      <w:szCs w:val="21"/>
                    </w:rPr>
                    <w:t>单项</w:t>
                  </w:r>
                </w:p>
                <w:p>
                  <w:pPr>
                    <w:spacing w:line="440" w:lineRule="exact"/>
                    <w:jc w:val="center"/>
                    <w:rPr>
                      <w:rFonts w:ascii="宋体" w:hAnsi="宋体" w:cs="宋体"/>
                      <w:bCs/>
                      <w:szCs w:val="21"/>
                    </w:rPr>
                  </w:pPr>
                  <w:r>
                    <w:rPr>
                      <w:rFonts w:ascii="宋体" w:hAnsi="宋体" w:cs="宋体"/>
                      <w:bCs/>
                      <w:szCs w:val="21"/>
                    </w:rPr>
                    <w:t>限价</w:t>
                  </w:r>
                </w:p>
              </w:tc>
              <w:tc>
                <w:tcPr>
                  <w:tcW w:w="966" w:type="dxa"/>
                  <w:vAlign w:val="center"/>
                </w:tcPr>
                <w:p>
                  <w:pPr>
                    <w:spacing w:line="360" w:lineRule="auto"/>
                    <w:jc w:val="center"/>
                    <w:rPr>
                      <w:rFonts w:ascii="宋体" w:hAnsi="宋体" w:cs="宋体"/>
                      <w:bCs/>
                      <w:szCs w:val="21"/>
                    </w:rPr>
                  </w:pPr>
                  <w:r>
                    <w:rPr>
                      <w:rFonts w:hint="eastAsia" w:ascii="宋体" w:hAnsi="宋体" w:cs="宋体"/>
                      <w:bCs/>
                      <w:szCs w:val="21"/>
                    </w:rPr>
                    <w:t>备注</w:t>
                  </w:r>
                </w:p>
              </w:tc>
              <w:tc>
                <w:tcPr>
                  <w:tcW w:w="772" w:type="dxa"/>
                  <w:vAlign w:val="center"/>
                </w:tcPr>
                <w:p>
                  <w:pPr>
                    <w:spacing w:line="360" w:lineRule="auto"/>
                    <w:jc w:val="center"/>
                    <w:rPr>
                      <w:rFonts w:ascii="宋体" w:hAnsi="宋体" w:cs="宋体"/>
                      <w:bCs/>
                      <w:szCs w:val="21"/>
                    </w:rPr>
                  </w:pPr>
                  <w:r>
                    <w:rPr>
                      <w:rFonts w:hint="eastAsia" w:ascii="宋体" w:hAnsi="宋体" w:cs="宋体"/>
                      <w:b w:val="0"/>
                      <w:bCs/>
                      <w:color w:val="auto"/>
                      <w:szCs w:val="21"/>
                    </w:rPr>
                    <w:t>投标最高限价（元）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25" w:type="dxa"/>
                  <w:vAlign w:val="center"/>
                </w:tcPr>
                <w:p>
                  <w:pPr>
                    <w:spacing w:line="360" w:lineRule="auto"/>
                    <w:jc w:val="center"/>
                    <w:rPr>
                      <w:rFonts w:ascii="宋体" w:hAnsi="宋体" w:cs="宋体"/>
                      <w:b w:val="0"/>
                      <w:bCs/>
                      <w:color w:val="auto"/>
                      <w:szCs w:val="21"/>
                      <w:highlight w:val="none"/>
                    </w:rPr>
                  </w:pPr>
                  <w:r>
                    <w:rPr>
                      <w:rFonts w:hint="eastAsia" w:ascii="宋体" w:hAnsi="宋体" w:cs="宋体"/>
                      <w:b w:val="0"/>
                      <w:bCs/>
                      <w:color w:val="auto"/>
                      <w:szCs w:val="21"/>
                      <w:highlight w:val="none"/>
                    </w:rPr>
                    <w:t>1</w:t>
                  </w:r>
                </w:p>
              </w:tc>
              <w:tc>
                <w:tcPr>
                  <w:tcW w:w="1313" w:type="dxa"/>
                  <w:vAlign w:val="center"/>
                </w:tcPr>
                <w:p>
                  <w:pPr>
                    <w:spacing w:line="360" w:lineRule="auto"/>
                    <w:jc w:val="center"/>
                    <w:rPr>
                      <w:rFonts w:ascii="宋体" w:hAnsi="宋体" w:cs="宋体"/>
                      <w:b w:val="0"/>
                      <w:bCs/>
                      <w:color w:val="auto"/>
                      <w:szCs w:val="21"/>
                      <w:highlight w:val="none"/>
                    </w:rPr>
                  </w:pPr>
                  <w:r>
                    <w:rPr>
                      <w:rFonts w:hint="eastAsia" w:ascii="宋体" w:hAnsi="宋体" w:cs="宋体"/>
                      <w:b w:val="0"/>
                      <w:bCs/>
                      <w:color w:val="auto"/>
                      <w:szCs w:val="21"/>
                      <w:highlight w:val="none"/>
                      <w:lang w:val="en-US" w:eastAsia="zh-CN"/>
                    </w:rPr>
                    <w:t>网站系统二级测评</w:t>
                  </w:r>
                </w:p>
              </w:tc>
              <w:tc>
                <w:tcPr>
                  <w:tcW w:w="579" w:type="dxa"/>
                  <w:vAlign w:val="center"/>
                </w:tcPr>
                <w:p>
                  <w:pPr>
                    <w:spacing w:line="360" w:lineRule="auto"/>
                    <w:jc w:val="center"/>
                    <w:rPr>
                      <w:rFonts w:hint="eastAsia" w:ascii="宋体" w:hAnsi="宋体" w:cs="宋体" w:eastAsiaTheme="minorEastAsia"/>
                      <w:b w:val="0"/>
                      <w:bCs/>
                      <w:color w:val="auto"/>
                      <w:szCs w:val="21"/>
                      <w:highlight w:val="none"/>
                      <w:lang w:val="en-US" w:eastAsia="zh-CN"/>
                    </w:rPr>
                  </w:pPr>
                  <w:r>
                    <w:rPr>
                      <w:rFonts w:hint="eastAsia" w:ascii="宋体" w:hAnsi="宋体" w:cs="宋体"/>
                      <w:b w:val="0"/>
                      <w:bCs/>
                      <w:color w:val="auto"/>
                      <w:szCs w:val="21"/>
                      <w:highlight w:val="none"/>
                      <w:lang w:val="en-US" w:eastAsia="zh-CN"/>
                    </w:rPr>
                    <w:t>1</w:t>
                  </w:r>
                </w:p>
              </w:tc>
              <w:tc>
                <w:tcPr>
                  <w:tcW w:w="579" w:type="dxa"/>
                  <w:vAlign w:val="center"/>
                </w:tcPr>
                <w:p>
                  <w:pPr>
                    <w:spacing w:line="360" w:lineRule="auto"/>
                    <w:jc w:val="center"/>
                    <w:rPr>
                      <w:rFonts w:hint="eastAsia" w:ascii="宋体" w:hAnsi="宋体" w:cs="宋体" w:eastAsiaTheme="minorEastAsia"/>
                      <w:b w:val="0"/>
                      <w:bCs/>
                      <w:color w:val="auto"/>
                      <w:szCs w:val="21"/>
                      <w:highlight w:val="none"/>
                      <w:lang w:val="en-US" w:eastAsia="zh-CN"/>
                    </w:rPr>
                  </w:pPr>
                  <w:r>
                    <w:rPr>
                      <w:rFonts w:hint="eastAsia" w:ascii="宋体" w:hAnsi="宋体" w:cs="宋体"/>
                      <w:b w:val="0"/>
                      <w:bCs/>
                      <w:color w:val="auto"/>
                      <w:szCs w:val="21"/>
                      <w:highlight w:val="none"/>
                      <w:lang w:val="en-US" w:eastAsia="zh-CN"/>
                    </w:rPr>
                    <w:t>次</w:t>
                  </w:r>
                </w:p>
              </w:tc>
              <w:tc>
                <w:tcPr>
                  <w:tcW w:w="1422" w:type="dxa"/>
                  <w:vAlign w:val="center"/>
                </w:tcPr>
                <w:p>
                  <w:pPr>
                    <w:spacing w:line="360" w:lineRule="auto"/>
                    <w:jc w:val="center"/>
                    <w:rPr>
                      <w:rFonts w:hint="default" w:ascii="宋体" w:hAnsi="宋体" w:cs="宋体" w:eastAsiaTheme="minorEastAsia"/>
                      <w:b w:val="0"/>
                      <w:bCs/>
                      <w:color w:val="auto"/>
                      <w:szCs w:val="21"/>
                      <w:highlight w:val="none"/>
                      <w:lang w:val="en-US" w:eastAsia="zh-CN"/>
                    </w:rPr>
                  </w:pPr>
                  <w:r>
                    <w:rPr>
                      <w:rFonts w:hint="eastAsia" w:ascii="宋体" w:hAnsi="宋体" w:cs="宋体"/>
                      <w:b w:val="0"/>
                      <w:bCs/>
                      <w:color w:val="auto"/>
                      <w:szCs w:val="21"/>
                      <w:highlight w:val="none"/>
                      <w:lang w:val="en-US" w:eastAsia="zh-CN"/>
                    </w:rPr>
                    <w:t>35000</w:t>
                  </w:r>
                </w:p>
              </w:tc>
              <w:tc>
                <w:tcPr>
                  <w:tcW w:w="966" w:type="dxa"/>
                  <w:vAlign w:val="center"/>
                </w:tcPr>
                <w:p>
                  <w:pPr>
                    <w:spacing w:line="360" w:lineRule="auto"/>
                    <w:jc w:val="center"/>
                    <w:rPr>
                      <w:rFonts w:ascii="宋体" w:hAnsi="宋体" w:cs="宋体"/>
                      <w:b w:val="0"/>
                      <w:bCs/>
                      <w:color w:val="auto"/>
                      <w:szCs w:val="21"/>
                      <w:highlight w:val="none"/>
                    </w:rPr>
                  </w:pPr>
                </w:p>
              </w:tc>
              <w:tc>
                <w:tcPr>
                  <w:tcW w:w="772" w:type="dxa"/>
                  <w:vMerge w:val="restart"/>
                  <w:vAlign w:val="center"/>
                </w:tcPr>
                <w:p>
                  <w:pPr>
                    <w:spacing w:line="360" w:lineRule="auto"/>
                    <w:jc w:val="center"/>
                    <w:rPr>
                      <w:rFonts w:hint="default" w:ascii="宋体" w:hAnsi="宋体" w:cs="宋体" w:eastAsiaTheme="minorEastAsia"/>
                      <w:b w:val="0"/>
                      <w:bCs/>
                      <w:color w:val="auto"/>
                      <w:szCs w:val="21"/>
                      <w:highlight w:val="none"/>
                      <w:lang w:val="en-US" w:eastAsia="zh-CN"/>
                    </w:rPr>
                  </w:pPr>
                  <w:r>
                    <w:rPr>
                      <w:rFonts w:hint="eastAsia" w:ascii="宋体" w:hAnsi="宋体" w:cs="宋体"/>
                      <w:b w:val="0"/>
                      <w:bCs/>
                      <w:color w:val="auto"/>
                      <w:szCs w:val="21"/>
                      <w:highlight w:val="none"/>
                      <w:lang w:val="en-US" w:eastAsia="zh-CN"/>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5" w:type="dxa"/>
                </w:tcPr>
                <w:p>
                  <w:pPr>
                    <w:spacing w:line="360" w:lineRule="auto"/>
                    <w:jc w:val="center"/>
                    <w:rPr>
                      <w:rFonts w:ascii="宋体" w:hAnsi="宋体" w:cs="宋体"/>
                      <w:b w:val="0"/>
                      <w:bCs/>
                      <w:color w:val="auto"/>
                      <w:szCs w:val="21"/>
                    </w:rPr>
                  </w:pPr>
                  <w:r>
                    <w:rPr>
                      <w:rFonts w:hint="eastAsia" w:ascii="宋体" w:hAnsi="宋体" w:cs="宋体"/>
                      <w:b w:val="0"/>
                      <w:bCs/>
                      <w:color w:val="auto"/>
                      <w:szCs w:val="21"/>
                    </w:rPr>
                    <w:t>2</w:t>
                  </w:r>
                </w:p>
              </w:tc>
              <w:tc>
                <w:tcPr>
                  <w:tcW w:w="1313" w:type="dxa"/>
                </w:tcPr>
                <w:p>
                  <w:pPr>
                    <w:spacing w:line="360" w:lineRule="auto"/>
                    <w:rPr>
                      <w:rFonts w:ascii="宋体" w:hAnsi="宋体" w:cs="宋体"/>
                      <w:b w:val="0"/>
                      <w:bCs/>
                      <w:color w:val="auto"/>
                      <w:szCs w:val="21"/>
                      <w:highlight w:val="yellow"/>
                    </w:rPr>
                  </w:pPr>
                  <w:r>
                    <w:rPr>
                      <w:rFonts w:hint="eastAsia" w:ascii="宋体" w:hAnsi="宋体" w:cs="宋体"/>
                      <w:b w:val="0"/>
                      <w:bCs/>
                      <w:color w:val="auto"/>
                      <w:szCs w:val="21"/>
                      <w:highlight w:val="none"/>
                      <w:lang w:val="en-US" w:eastAsia="zh-CN"/>
                    </w:rPr>
                    <w:t>PACS系统二级测评</w:t>
                  </w:r>
                </w:p>
              </w:tc>
              <w:tc>
                <w:tcPr>
                  <w:tcW w:w="579" w:type="dxa"/>
                </w:tcPr>
                <w:p>
                  <w:pPr>
                    <w:spacing w:line="360" w:lineRule="auto"/>
                    <w:jc w:val="center"/>
                    <w:rPr>
                      <w:rFonts w:hint="eastAsia" w:ascii="宋体" w:hAnsi="宋体" w:cs="宋体" w:eastAsiaTheme="minorEastAsia"/>
                      <w:b w:val="0"/>
                      <w:bCs/>
                      <w:color w:val="auto"/>
                      <w:szCs w:val="21"/>
                      <w:lang w:val="en-US" w:eastAsia="zh-CN"/>
                    </w:rPr>
                  </w:pPr>
                  <w:r>
                    <w:rPr>
                      <w:rFonts w:hint="eastAsia" w:ascii="宋体" w:hAnsi="宋体" w:cs="宋体"/>
                      <w:b w:val="0"/>
                      <w:bCs/>
                      <w:color w:val="auto"/>
                      <w:szCs w:val="21"/>
                      <w:lang w:val="en-US" w:eastAsia="zh-CN"/>
                    </w:rPr>
                    <w:t>1</w:t>
                  </w:r>
                </w:p>
              </w:tc>
              <w:tc>
                <w:tcPr>
                  <w:tcW w:w="579" w:type="dxa"/>
                </w:tcPr>
                <w:p>
                  <w:pPr>
                    <w:spacing w:line="360" w:lineRule="auto"/>
                    <w:jc w:val="center"/>
                    <w:rPr>
                      <w:rFonts w:hint="eastAsia" w:ascii="宋体" w:hAnsi="宋体" w:cs="宋体" w:eastAsiaTheme="minorEastAsia"/>
                      <w:b w:val="0"/>
                      <w:bCs/>
                      <w:color w:val="auto"/>
                      <w:szCs w:val="21"/>
                      <w:lang w:val="en-US" w:eastAsia="zh-CN"/>
                    </w:rPr>
                  </w:pPr>
                  <w:r>
                    <w:rPr>
                      <w:rFonts w:hint="eastAsia" w:ascii="宋体" w:hAnsi="宋体" w:cs="宋体"/>
                      <w:b w:val="0"/>
                      <w:bCs/>
                      <w:color w:val="auto"/>
                      <w:szCs w:val="21"/>
                      <w:lang w:val="en-US" w:eastAsia="zh-CN"/>
                    </w:rPr>
                    <w:t>次</w:t>
                  </w:r>
                </w:p>
              </w:tc>
              <w:tc>
                <w:tcPr>
                  <w:tcW w:w="1422" w:type="dxa"/>
                </w:tcPr>
                <w:p>
                  <w:pPr>
                    <w:spacing w:line="360" w:lineRule="auto"/>
                    <w:jc w:val="center"/>
                    <w:rPr>
                      <w:rFonts w:ascii="宋体" w:hAnsi="宋体" w:cs="宋体"/>
                      <w:b w:val="0"/>
                      <w:bCs/>
                      <w:color w:val="auto"/>
                      <w:szCs w:val="21"/>
                    </w:rPr>
                  </w:pPr>
                  <w:r>
                    <w:rPr>
                      <w:rFonts w:hint="eastAsia" w:ascii="宋体" w:hAnsi="宋体" w:cs="宋体"/>
                      <w:b w:val="0"/>
                      <w:bCs/>
                      <w:color w:val="auto"/>
                      <w:szCs w:val="21"/>
                      <w:lang w:val="en-US" w:eastAsia="zh-CN"/>
                    </w:rPr>
                    <w:t>35000</w:t>
                  </w:r>
                </w:p>
              </w:tc>
              <w:tc>
                <w:tcPr>
                  <w:tcW w:w="966" w:type="dxa"/>
                </w:tcPr>
                <w:p>
                  <w:pPr>
                    <w:spacing w:line="360" w:lineRule="auto"/>
                    <w:jc w:val="center"/>
                    <w:rPr>
                      <w:rFonts w:ascii="宋体" w:hAnsi="宋体" w:cs="宋体"/>
                      <w:b w:val="0"/>
                      <w:bCs/>
                      <w:color w:val="auto"/>
                      <w:szCs w:val="21"/>
                    </w:rPr>
                  </w:pPr>
                </w:p>
              </w:tc>
              <w:tc>
                <w:tcPr>
                  <w:tcW w:w="772" w:type="dxa"/>
                  <w:vMerge w:val="continue"/>
                </w:tcPr>
                <w:p>
                  <w:pPr>
                    <w:spacing w:line="360" w:lineRule="auto"/>
                    <w:jc w:val="center"/>
                    <w:rPr>
                      <w:rFonts w:ascii="宋体" w:hAnsi="宋体" w:cs="宋体"/>
                      <w:b w:val="0"/>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25" w:type="dxa"/>
                </w:tcPr>
                <w:p>
                  <w:pPr>
                    <w:spacing w:line="360" w:lineRule="auto"/>
                    <w:jc w:val="both"/>
                    <w:rPr>
                      <w:rFonts w:hint="eastAsia" w:ascii="宋体" w:hAnsi="宋体" w:eastAsia="宋体" w:cs="宋体"/>
                      <w:b w:val="0"/>
                      <w:bCs/>
                      <w:color w:val="auto"/>
                      <w:szCs w:val="21"/>
                      <w:lang w:val="en-US" w:eastAsia="zh-CN"/>
                    </w:rPr>
                  </w:pPr>
                  <w:r>
                    <w:rPr>
                      <w:rFonts w:hint="eastAsia" w:ascii="宋体" w:hAnsi="宋体" w:cs="宋体"/>
                      <w:b w:val="0"/>
                      <w:bCs/>
                      <w:color w:val="auto"/>
                      <w:szCs w:val="21"/>
                      <w:lang w:val="en-US" w:eastAsia="zh-CN"/>
                    </w:rPr>
                    <w:t>3</w:t>
                  </w:r>
                </w:p>
              </w:tc>
              <w:tc>
                <w:tcPr>
                  <w:tcW w:w="1313" w:type="dxa"/>
                </w:tcPr>
                <w:p>
                  <w:pPr>
                    <w:spacing w:line="360" w:lineRule="auto"/>
                    <w:jc w:val="center"/>
                    <w:rPr>
                      <w:rFonts w:hint="eastAsia" w:ascii="宋体" w:hAnsi="宋体" w:cs="宋体" w:eastAsiaTheme="minorEastAsia"/>
                      <w:b w:val="0"/>
                      <w:bCs/>
                      <w:color w:val="auto"/>
                      <w:szCs w:val="21"/>
                      <w:highlight w:val="yellow"/>
                      <w:lang w:eastAsia="zh-CN"/>
                    </w:rPr>
                  </w:pPr>
                  <w:r>
                    <w:rPr>
                      <w:rFonts w:hint="eastAsia" w:ascii="宋体" w:hAnsi="宋体" w:cs="宋体"/>
                      <w:b w:val="0"/>
                      <w:bCs/>
                      <w:color w:val="auto"/>
                      <w:szCs w:val="21"/>
                      <w:highlight w:val="yellow"/>
                      <w:lang w:eastAsia="zh-CN"/>
                    </w:rPr>
                    <w:t>信息系统商用密码应用安全性方案评审（三级）</w:t>
                  </w:r>
                </w:p>
              </w:tc>
              <w:tc>
                <w:tcPr>
                  <w:tcW w:w="579" w:type="dxa"/>
                </w:tcPr>
                <w:p>
                  <w:pPr>
                    <w:spacing w:line="360" w:lineRule="auto"/>
                    <w:jc w:val="center"/>
                    <w:rPr>
                      <w:rFonts w:hint="eastAsia" w:ascii="宋体" w:hAnsi="宋体" w:cs="宋体" w:eastAsiaTheme="minorEastAsia"/>
                      <w:b w:val="0"/>
                      <w:bCs/>
                      <w:color w:val="auto"/>
                      <w:szCs w:val="21"/>
                      <w:lang w:val="en-US" w:eastAsia="zh-CN"/>
                    </w:rPr>
                  </w:pPr>
                  <w:r>
                    <w:rPr>
                      <w:rFonts w:hint="eastAsia" w:ascii="宋体" w:hAnsi="宋体" w:cs="宋体"/>
                      <w:b w:val="0"/>
                      <w:bCs/>
                      <w:color w:val="auto"/>
                      <w:szCs w:val="21"/>
                      <w:lang w:val="en-US" w:eastAsia="zh-CN"/>
                    </w:rPr>
                    <w:t>1</w:t>
                  </w:r>
                </w:p>
              </w:tc>
              <w:tc>
                <w:tcPr>
                  <w:tcW w:w="579" w:type="dxa"/>
                </w:tcPr>
                <w:p>
                  <w:pPr>
                    <w:spacing w:line="360" w:lineRule="auto"/>
                    <w:jc w:val="center"/>
                    <w:rPr>
                      <w:rFonts w:hint="eastAsia" w:ascii="宋体" w:hAnsi="宋体" w:cs="宋体" w:eastAsiaTheme="minorEastAsia"/>
                      <w:b w:val="0"/>
                      <w:bCs/>
                      <w:color w:val="auto"/>
                      <w:szCs w:val="21"/>
                      <w:lang w:eastAsia="zh-CN"/>
                    </w:rPr>
                  </w:pPr>
                  <w:r>
                    <w:rPr>
                      <w:rFonts w:hint="eastAsia" w:ascii="宋体" w:hAnsi="宋体" w:cs="宋体"/>
                      <w:b w:val="0"/>
                      <w:bCs/>
                      <w:color w:val="auto"/>
                      <w:szCs w:val="21"/>
                      <w:lang w:eastAsia="zh-CN"/>
                    </w:rPr>
                    <w:t>次</w:t>
                  </w:r>
                </w:p>
              </w:tc>
              <w:tc>
                <w:tcPr>
                  <w:tcW w:w="1422" w:type="dxa"/>
                </w:tcPr>
                <w:p>
                  <w:pPr>
                    <w:spacing w:line="360" w:lineRule="auto"/>
                    <w:jc w:val="center"/>
                    <w:rPr>
                      <w:rFonts w:ascii="宋体" w:hAnsi="宋体" w:cs="宋体"/>
                      <w:b w:val="0"/>
                      <w:bCs/>
                      <w:color w:val="auto"/>
                      <w:szCs w:val="21"/>
                    </w:rPr>
                  </w:pPr>
                </w:p>
              </w:tc>
              <w:tc>
                <w:tcPr>
                  <w:tcW w:w="966" w:type="dxa"/>
                </w:tcPr>
                <w:p>
                  <w:pPr>
                    <w:spacing w:line="360" w:lineRule="auto"/>
                    <w:jc w:val="center"/>
                    <w:rPr>
                      <w:rFonts w:hint="default" w:ascii="宋体" w:hAnsi="宋体" w:cs="宋体" w:eastAsiaTheme="minorEastAsia"/>
                      <w:b w:val="0"/>
                      <w:bCs/>
                      <w:color w:val="auto"/>
                      <w:szCs w:val="21"/>
                      <w:lang w:val="en-US" w:eastAsia="zh-CN"/>
                    </w:rPr>
                  </w:pPr>
                  <w:r>
                    <w:rPr>
                      <w:rFonts w:hint="eastAsia" w:ascii="宋体" w:hAnsi="宋体" w:cs="宋体" w:eastAsiaTheme="minorEastAsia"/>
                      <w:b w:val="0"/>
                      <w:bCs/>
                      <w:color w:val="auto"/>
                      <w:szCs w:val="21"/>
                      <w:lang w:val="en-US" w:eastAsia="zh-CN"/>
                    </w:rPr>
                    <w:t>免费</w:t>
                  </w:r>
                </w:p>
              </w:tc>
              <w:tc>
                <w:tcPr>
                  <w:tcW w:w="772" w:type="dxa"/>
                  <w:vMerge w:val="continue"/>
                </w:tcPr>
                <w:p>
                  <w:pPr>
                    <w:spacing w:line="360" w:lineRule="auto"/>
                    <w:jc w:val="center"/>
                    <w:rPr>
                      <w:rFonts w:ascii="宋体" w:hAnsi="宋体" w:cs="宋体"/>
                      <w:b w:val="0"/>
                      <w:bCs/>
                      <w:color w:val="auto"/>
                      <w:szCs w:val="21"/>
                    </w:rPr>
                  </w:pPr>
                </w:p>
              </w:tc>
            </w:tr>
          </w:tbl>
          <w:p>
            <w:pPr>
              <w:spacing w:line="5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69" w:type="dxa"/>
            <w:vAlign w:val="center"/>
          </w:tcPr>
          <w:p>
            <w:pPr>
              <w:jc w:val="center"/>
              <w:rPr>
                <w:rFonts w:ascii="宋体" w:hAnsi="宋体"/>
                <w:szCs w:val="21"/>
              </w:rPr>
            </w:pPr>
            <w:r>
              <w:rPr>
                <w:rFonts w:hint="eastAsia" w:ascii="宋体" w:hAnsi="宋体"/>
                <w:szCs w:val="21"/>
              </w:rPr>
              <w:t>2</w:t>
            </w:r>
          </w:p>
        </w:tc>
        <w:tc>
          <w:tcPr>
            <w:tcW w:w="1417" w:type="dxa"/>
            <w:vAlign w:val="center"/>
          </w:tcPr>
          <w:p>
            <w:pPr>
              <w:jc w:val="center"/>
              <w:rPr>
                <w:rFonts w:ascii="宋体" w:hAnsi="宋体"/>
                <w:b/>
                <w:szCs w:val="21"/>
              </w:rPr>
            </w:pPr>
            <w:r>
              <w:rPr>
                <w:rFonts w:hint="eastAsia" w:ascii="宋体" w:hAnsi="宋体" w:cs="宋体"/>
                <w:b/>
                <w:kern w:val="0"/>
                <w:szCs w:val="21"/>
              </w:rPr>
              <w:t>付款方式</w:t>
            </w:r>
          </w:p>
        </w:tc>
        <w:tc>
          <w:tcPr>
            <w:tcW w:w="6395" w:type="dxa"/>
            <w:vAlign w:val="center"/>
          </w:tcPr>
          <w:p>
            <w:pPr>
              <w:numPr>
                <w:ilvl w:val="0"/>
                <w:numId w:val="5"/>
              </w:numPr>
              <w:ind w:left="0" w:leftChars="0" w:firstLine="420" w:firstLineChars="200"/>
              <w:rPr>
                <w:rFonts w:hint="eastAsia" w:ascii="宋体" w:hAnsi="宋体" w:cs="宋体"/>
                <w:kern w:val="0"/>
                <w:szCs w:val="21"/>
              </w:rPr>
            </w:pPr>
            <w:r>
              <w:rPr>
                <w:rFonts w:hint="eastAsia" w:ascii="宋体" w:hAnsi="宋体" w:cs="宋体"/>
                <w:kern w:val="0"/>
                <w:szCs w:val="21"/>
                <w:lang w:val="en-US" w:eastAsia="zh-CN"/>
              </w:rPr>
              <w:t>首款</w:t>
            </w:r>
            <w:r>
              <w:rPr>
                <w:rFonts w:hint="eastAsia" w:ascii="宋体" w:hAnsi="宋体" w:cs="宋体"/>
                <w:kern w:val="0"/>
                <w:szCs w:val="21"/>
              </w:rPr>
              <w:t>：合同签署后，</w:t>
            </w:r>
            <w:r>
              <w:rPr>
                <w:rFonts w:hint="eastAsia" w:ascii="宋体" w:hAnsi="宋体" w:cs="宋体"/>
                <w:kern w:val="0"/>
                <w:szCs w:val="21"/>
                <w:lang w:val="en-US" w:eastAsia="zh-CN"/>
              </w:rPr>
              <w:t>乙方</w:t>
            </w:r>
            <w:r>
              <w:rPr>
                <w:rFonts w:hint="eastAsia" w:ascii="宋体" w:hAnsi="宋体" w:cs="宋体"/>
                <w:kern w:val="0"/>
                <w:szCs w:val="21"/>
              </w:rPr>
              <w:t>出具</w:t>
            </w:r>
            <w:r>
              <w:rPr>
                <w:rFonts w:hint="eastAsia" w:ascii="宋体" w:hAnsi="宋体" w:cs="宋体"/>
                <w:kern w:val="0"/>
                <w:szCs w:val="21"/>
                <w:lang w:eastAsia="zh-CN"/>
              </w:rPr>
              <w:t>《测评差距分析报告》</w:t>
            </w:r>
            <w:r>
              <w:rPr>
                <w:rFonts w:hint="eastAsia" w:ascii="宋体" w:hAnsi="宋体" w:cs="宋体"/>
                <w:kern w:val="0"/>
                <w:szCs w:val="21"/>
              </w:rPr>
              <w:t>后</w:t>
            </w:r>
            <w:r>
              <w:rPr>
                <w:rFonts w:hint="eastAsia" w:ascii="宋体" w:hAnsi="宋体" w:cs="宋体"/>
                <w:kern w:val="0"/>
                <w:szCs w:val="21"/>
                <w:lang w:eastAsia="zh-CN"/>
              </w:rPr>
              <w:t>，提供正规等额含税发票后</w:t>
            </w:r>
            <w:r>
              <w:rPr>
                <w:rFonts w:hint="eastAsia" w:ascii="宋体" w:hAnsi="宋体" w:cs="宋体"/>
                <w:kern w:val="0"/>
                <w:szCs w:val="21"/>
                <w:lang w:val="en-US" w:eastAsia="zh-CN"/>
              </w:rPr>
              <w:t>15</w:t>
            </w:r>
            <w:r>
              <w:rPr>
                <w:rFonts w:hint="eastAsia" w:ascii="宋体" w:hAnsi="宋体" w:cs="宋体"/>
                <w:kern w:val="0"/>
                <w:szCs w:val="21"/>
              </w:rPr>
              <w:t>个工作日内，甲方向乙方支付合同金额的</w:t>
            </w:r>
            <w:r>
              <w:rPr>
                <w:rFonts w:hint="eastAsia" w:ascii="宋体" w:hAnsi="宋体" w:cs="宋体"/>
                <w:kern w:val="0"/>
                <w:szCs w:val="21"/>
                <w:highlight w:val="yellow"/>
                <w:lang w:val="en-US" w:eastAsia="zh-CN"/>
              </w:rPr>
              <w:t>50</w:t>
            </w:r>
            <w:r>
              <w:rPr>
                <w:rFonts w:hint="eastAsia" w:ascii="宋体" w:hAnsi="宋体" w:cs="宋体"/>
                <w:kern w:val="0"/>
                <w:szCs w:val="21"/>
              </w:rPr>
              <w:t>%的款；</w:t>
            </w:r>
          </w:p>
          <w:p>
            <w:pPr>
              <w:numPr>
                <w:ilvl w:val="0"/>
                <w:numId w:val="5"/>
              </w:numPr>
              <w:ind w:left="0" w:leftChars="0" w:firstLine="420" w:firstLineChars="200"/>
              <w:rPr>
                <w:rFonts w:ascii="宋体" w:hAnsi="宋体" w:cs="宋体"/>
                <w:kern w:val="0"/>
                <w:szCs w:val="21"/>
              </w:rPr>
            </w:pPr>
            <w:r>
              <w:rPr>
                <w:rFonts w:hint="eastAsia" w:ascii="宋体" w:hAnsi="宋体" w:cs="宋体"/>
                <w:kern w:val="0"/>
                <w:szCs w:val="21"/>
              </w:rPr>
              <w:t>尾款：在乙方交付</w:t>
            </w:r>
            <w:r>
              <w:rPr>
                <w:rFonts w:hint="eastAsia" w:ascii="宋体" w:hAnsi="宋体" w:cs="宋体"/>
                <w:kern w:val="0"/>
                <w:szCs w:val="21"/>
                <w:lang w:val="en-US" w:eastAsia="zh-CN"/>
              </w:rPr>
              <w:t xml:space="preserve"> 两个系统的</w:t>
            </w:r>
            <w:r>
              <w:rPr>
                <w:rFonts w:hint="eastAsia" w:ascii="宋体" w:hAnsi="宋体" w:cs="宋体"/>
                <w:kern w:val="0"/>
                <w:szCs w:val="21"/>
              </w:rPr>
              <w:t>测评报告</w:t>
            </w:r>
            <w:r>
              <w:rPr>
                <w:rFonts w:hint="eastAsia" w:ascii="宋体" w:hAnsi="宋体" w:cs="宋体"/>
                <w:kern w:val="0"/>
                <w:szCs w:val="21"/>
                <w:lang w:val="en-US" w:eastAsia="zh-CN"/>
              </w:rPr>
              <w:t xml:space="preserve"> 并提供正规等额含税发票后15</w:t>
            </w:r>
            <w:r>
              <w:rPr>
                <w:rFonts w:hint="eastAsia" w:ascii="宋体" w:hAnsi="宋体" w:cs="宋体"/>
                <w:kern w:val="0"/>
                <w:szCs w:val="21"/>
              </w:rPr>
              <w:t>个工作日内，甲方向乙方支付合同总额的</w:t>
            </w:r>
            <w:r>
              <w:rPr>
                <w:rFonts w:hint="eastAsia" w:ascii="宋体" w:hAnsi="宋体" w:cs="宋体"/>
                <w:kern w:val="0"/>
                <w:szCs w:val="21"/>
                <w:highlight w:val="yellow"/>
                <w:lang w:val="en-US" w:eastAsia="zh-CN"/>
              </w:rPr>
              <w:t xml:space="preserve">50 </w:t>
            </w:r>
            <w:r>
              <w:rPr>
                <w:rFonts w:hint="eastAsia" w:ascii="宋体" w:hAnsi="宋体" w:cs="宋体"/>
                <w:kern w:val="0"/>
                <w:szCs w:val="21"/>
                <w:highlight w:val="yellow"/>
              </w:rPr>
              <w:t>%</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9" w:type="dxa"/>
            <w:vAlign w:val="center"/>
          </w:tcPr>
          <w:p>
            <w:pPr>
              <w:jc w:val="center"/>
              <w:rPr>
                <w:rFonts w:ascii="宋体" w:hAnsi="宋体"/>
                <w:szCs w:val="21"/>
              </w:rPr>
            </w:pPr>
            <w:r>
              <w:rPr>
                <w:rFonts w:hint="eastAsia" w:ascii="宋体" w:hAnsi="宋体"/>
                <w:szCs w:val="21"/>
              </w:rPr>
              <w:t>3</w:t>
            </w:r>
          </w:p>
        </w:tc>
        <w:tc>
          <w:tcPr>
            <w:tcW w:w="1417" w:type="dxa"/>
            <w:vAlign w:val="center"/>
          </w:tcPr>
          <w:p>
            <w:pPr>
              <w:jc w:val="center"/>
              <w:rPr>
                <w:rFonts w:ascii="宋体" w:hAnsi="宋体"/>
                <w:b/>
                <w:szCs w:val="21"/>
              </w:rPr>
            </w:pPr>
            <w:r>
              <w:rPr>
                <w:rFonts w:hint="eastAsia" w:ascii="宋体" w:hAnsi="宋体" w:cs="宋体"/>
                <w:b/>
                <w:kern w:val="0"/>
                <w:szCs w:val="21"/>
              </w:rPr>
              <w:t>服务地点</w:t>
            </w:r>
          </w:p>
        </w:tc>
        <w:tc>
          <w:tcPr>
            <w:tcW w:w="6395" w:type="dxa"/>
            <w:vAlign w:val="center"/>
          </w:tcPr>
          <w:p>
            <w:pPr>
              <w:rPr>
                <w:rFonts w:hint="default" w:ascii="宋体" w:hAnsi="宋体" w:eastAsiaTheme="minorEastAsia"/>
                <w:b/>
                <w:szCs w:val="21"/>
                <w:lang w:val="en-US" w:eastAsia="zh-CN"/>
              </w:rPr>
            </w:pPr>
            <w:r>
              <w:rPr>
                <w:rFonts w:hint="eastAsia" w:ascii="宋体" w:hAnsi="宋体"/>
                <w:b/>
                <w:szCs w:val="21"/>
                <w:lang w:val="en-US" w:eastAsia="zh-CN"/>
              </w:rPr>
              <w:t>深圳市光明区人民医院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69" w:type="dxa"/>
            <w:vAlign w:val="center"/>
          </w:tcPr>
          <w:p>
            <w:pPr>
              <w:jc w:val="center"/>
              <w:rPr>
                <w:rFonts w:ascii="宋体" w:hAnsi="宋体"/>
                <w:szCs w:val="21"/>
              </w:rPr>
            </w:pPr>
            <w:r>
              <w:rPr>
                <w:rFonts w:hint="eastAsia" w:ascii="宋体" w:hAnsi="宋体"/>
                <w:szCs w:val="21"/>
              </w:rPr>
              <w:t>4</w:t>
            </w:r>
          </w:p>
        </w:tc>
        <w:tc>
          <w:tcPr>
            <w:tcW w:w="1417" w:type="dxa"/>
            <w:vAlign w:val="center"/>
          </w:tcPr>
          <w:p>
            <w:pPr>
              <w:jc w:val="center"/>
              <w:rPr>
                <w:rFonts w:ascii="宋体" w:hAnsi="宋体"/>
                <w:b/>
                <w:bCs/>
                <w:szCs w:val="21"/>
              </w:rPr>
            </w:pPr>
            <w:r>
              <w:rPr>
                <w:rFonts w:hint="eastAsia" w:ascii="宋体" w:hAnsi="宋体" w:cs="宋体"/>
                <w:b/>
                <w:kern w:val="0"/>
                <w:szCs w:val="21"/>
              </w:rPr>
              <w:t>服务期限</w:t>
            </w:r>
          </w:p>
        </w:tc>
        <w:tc>
          <w:tcPr>
            <w:tcW w:w="6395" w:type="dxa"/>
            <w:vAlign w:val="center"/>
          </w:tcPr>
          <w:p>
            <w:pPr>
              <w:rPr>
                <w:rFonts w:ascii="宋体" w:hAnsi="宋体" w:cs="宋体"/>
                <w:kern w:val="0"/>
                <w:szCs w:val="21"/>
              </w:rPr>
            </w:pPr>
            <w:r>
              <w:rPr>
                <w:rFonts w:hint="eastAsia" w:ascii="宋体" w:hAnsi="宋体" w:cs="宋体"/>
                <w:kern w:val="0"/>
                <w:szCs w:val="21"/>
              </w:rPr>
              <w:t>自合同签订之日起一年。</w:t>
            </w:r>
          </w:p>
          <w:p>
            <w:pPr>
              <w:rPr>
                <w:rFonts w:ascii="宋体" w:hAnsi="宋体"/>
                <w:b/>
                <w:szCs w:val="21"/>
              </w:rPr>
            </w:pPr>
            <w:r>
              <w:rPr>
                <w:rFonts w:hint="eastAsia" w:ascii="宋体" w:hAnsi="宋体" w:cs="宋体"/>
                <w:kern w:val="0"/>
                <w:szCs w:val="21"/>
              </w:rPr>
              <w:t>本项目为长期服务项目，本项目合同履行期限满后，采购单位可根据中标(成交)供应商履约情况决定合同是否续签，但总合同履行期限最长不超过3年，且合同一年一签。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pPr>
              <w:jc w:val="center"/>
              <w:rPr>
                <w:rFonts w:ascii="宋体" w:hAnsi="宋体"/>
                <w:szCs w:val="21"/>
              </w:rPr>
            </w:pPr>
            <w:r>
              <w:rPr>
                <w:rFonts w:ascii="宋体" w:hAnsi="宋体"/>
                <w:szCs w:val="21"/>
              </w:rPr>
              <w:t>5</w:t>
            </w:r>
          </w:p>
        </w:tc>
        <w:tc>
          <w:tcPr>
            <w:tcW w:w="1417" w:type="dxa"/>
            <w:vAlign w:val="center"/>
          </w:tcPr>
          <w:p>
            <w:pPr>
              <w:jc w:val="center"/>
              <w:rPr>
                <w:rFonts w:ascii="宋体" w:hAnsi="宋体"/>
                <w:b/>
                <w:szCs w:val="21"/>
              </w:rPr>
            </w:pPr>
            <w:r>
              <w:rPr>
                <w:rFonts w:hint="eastAsia" w:ascii="宋体" w:hAnsi="宋体" w:cs="宋体"/>
                <w:b/>
                <w:kern w:val="0"/>
                <w:szCs w:val="21"/>
              </w:rPr>
              <w:t>售后服务要求</w:t>
            </w:r>
          </w:p>
        </w:tc>
        <w:tc>
          <w:tcPr>
            <w:tcW w:w="6395" w:type="dxa"/>
            <w:vAlign w:val="center"/>
          </w:tcPr>
          <w:p>
            <w:pPr>
              <w:pStyle w:val="113"/>
              <w:wordWrap/>
              <w:spacing w:afterLines="0" w:line="360" w:lineRule="auto"/>
              <w:ind w:firstLine="420"/>
              <w:rPr>
                <w:rFonts w:cs="Times New Roman"/>
                <w:snapToGrid/>
                <w:spacing w:val="0"/>
                <w:sz w:val="21"/>
                <w:szCs w:val="21"/>
              </w:rPr>
            </w:pPr>
            <w:r>
              <w:rPr>
                <w:rFonts w:hint="eastAsia" w:cs="Times New Roman"/>
                <w:snapToGrid/>
                <w:spacing w:val="0"/>
                <w:sz w:val="21"/>
                <w:szCs w:val="21"/>
              </w:rPr>
              <w:t>（1）必须以多种响应方式响应客户的服务请求；</w:t>
            </w:r>
          </w:p>
          <w:p>
            <w:pPr>
              <w:pStyle w:val="113"/>
              <w:wordWrap/>
              <w:spacing w:afterLines="0" w:line="360" w:lineRule="auto"/>
              <w:ind w:firstLine="420"/>
              <w:rPr>
                <w:rFonts w:cs="Times New Roman"/>
                <w:snapToGrid/>
                <w:spacing w:val="0"/>
                <w:sz w:val="21"/>
                <w:szCs w:val="21"/>
              </w:rPr>
            </w:pPr>
            <w:r>
              <w:rPr>
                <w:rFonts w:hint="eastAsia" w:cs="Times New Roman"/>
                <w:snapToGrid/>
                <w:spacing w:val="0"/>
                <w:sz w:val="21"/>
                <w:szCs w:val="21"/>
              </w:rPr>
              <w:t>（2）在深圳指定一名项目对接人作为热线响应的补充，以备在紧急情况或不方便拨打热线时，仍能对采购人的各种要求迅速作出响应；</w:t>
            </w:r>
          </w:p>
          <w:p>
            <w:pPr>
              <w:pStyle w:val="113"/>
              <w:wordWrap/>
              <w:spacing w:afterLines="0" w:line="360" w:lineRule="auto"/>
              <w:ind w:firstLine="420"/>
              <w:rPr>
                <w:rFonts w:ascii="宋体" w:hAnsi="宋体"/>
                <w:b/>
                <w:szCs w:val="21"/>
              </w:rPr>
            </w:pPr>
            <w:r>
              <w:rPr>
                <w:rFonts w:hint="eastAsia" w:cs="Times New Roman"/>
                <w:snapToGrid/>
                <w:spacing w:val="0"/>
                <w:sz w:val="21"/>
                <w:szCs w:val="21"/>
              </w:rPr>
              <w:t>（3）若更换技术对接人，需在24小时内通知采购人。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vAlign w:val="center"/>
          </w:tcPr>
          <w:p>
            <w:pPr>
              <w:jc w:val="center"/>
              <w:rPr>
                <w:rFonts w:ascii="宋体" w:hAnsi="宋体"/>
                <w:szCs w:val="21"/>
              </w:rPr>
            </w:pPr>
            <w:r>
              <w:rPr>
                <w:rFonts w:ascii="宋体" w:hAnsi="宋体"/>
                <w:szCs w:val="21"/>
              </w:rPr>
              <w:t>6</w:t>
            </w:r>
          </w:p>
        </w:tc>
        <w:tc>
          <w:tcPr>
            <w:tcW w:w="1417" w:type="dxa"/>
            <w:vAlign w:val="center"/>
          </w:tcPr>
          <w:p>
            <w:pPr>
              <w:jc w:val="center"/>
              <w:rPr>
                <w:rFonts w:ascii="宋体" w:hAnsi="宋体"/>
                <w:b/>
                <w:szCs w:val="21"/>
              </w:rPr>
            </w:pPr>
            <w:r>
              <w:rPr>
                <w:rFonts w:hint="eastAsia" w:ascii="宋体" w:hAnsi="宋体" w:cs="宋体"/>
                <w:b/>
                <w:kern w:val="0"/>
                <w:szCs w:val="21"/>
              </w:rPr>
              <w:t>违约金</w:t>
            </w:r>
          </w:p>
        </w:tc>
        <w:tc>
          <w:tcPr>
            <w:tcW w:w="6395" w:type="dxa"/>
            <w:vAlign w:val="center"/>
          </w:tcPr>
          <w:p>
            <w:pPr>
              <w:rPr>
                <w:rFonts w:ascii="宋体" w:hAnsi="宋体"/>
                <w:b/>
                <w:szCs w:val="21"/>
              </w:rPr>
            </w:pPr>
            <w:r>
              <w:rPr>
                <w:rFonts w:hint="eastAsia" w:ascii="宋体" w:hAnsi="宋体" w:cs="宋体"/>
                <w:kern w:val="0"/>
                <w:szCs w:val="21"/>
              </w:rPr>
              <w:t>违约金为占中标价的</w:t>
            </w:r>
            <w:r>
              <w:rPr>
                <w:rFonts w:ascii="宋体" w:hAnsi="宋体" w:cs="宋体"/>
                <w:kern w:val="0"/>
                <w:szCs w:val="21"/>
              </w:rPr>
              <w:t>20</w:t>
            </w:r>
            <w:r>
              <w:rPr>
                <w:rFonts w:hint="eastAsia" w:ascii="宋体" w:hAnsi="宋体" w:cs="宋体"/>
                <w:kern w:val="0"/>
                <w:szCs w:val="21"/>
              </w:rPr>
              <w:t>%（医院规定不得低于2</w:t>
            </w:r>
            <w:r>
              <w:rPr>
                <w:rFonts w:ascii="宋体" w:hAnsi="宋体" w:cs="宋体"/>
                <w:kern w:val="0"/>
                <w:szCs w:val="21"/>
              </w:rPr>
              <w:t>0</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pPr>
              <w:jc w:val="center"/>
              <w:rPr>
                <w:rFonts w:ascii="宋体" w:hAnsi="宋体"/>
                <w:szCs w:val="21"/>
              </w:rPr>
            </w:pPr>
            <w:r>
              <w:rPr>
                <w:rFonts w:ascii="宋体" w:hAnsi="宋体"/>
                <w:szCs w:val="21"/>
              </w:rPr>
              <w:t>7</w:t>
            </w:r>
          </w:p>
        </w:tc>
        <w:tc>
          <w:tcPr>
            <w:tcW w:w="1417" w:type="dxa"/>
            <w:vAlign w:val="center"/>
          </w:tcPr>
          <w:p>
            <w:pPr>
              <w:jc w:val="center"/>
              <w:rPr>
                <w:rFonts w:ascii="宋体" w:hAnsi="宋体"/>
                <w:b/>
                <w:szCs w:val="21"/>
              </w:rPr>
            </w:pPr>
            <w:r>
              <w:rPr>
                <w:rFonts w:hint="eastAsia" w:ascii="宋体" w:hAnsi="宋体" w:cs="宋体"/>
                <w:b/>
                <w:kern w:val="0"/>
                <w:szCs w:val="21"/>
              </w:rPr>
              <w:t>违约责任</w:t>
            </w:r>
          </w:p>
        </w:tc>
        <w:tc>
          <w:tcPr>
            <w:tcW w:w="6395"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根据项目要求自行设定</w:t>
            </w:r>
          </w:p>
          <w:p>
            <w:pPr>
              <w:numPr>
                <w:ilvl w:val="0"/>
                <w:numId w:val="6"/>
              </w:numPr>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任何一方违反本合同的，守约方有权通知违约方在七个工作日内予以更正。违约方在收到更正通知后逾期未更正的，应向守约方赔偿由此造成的经济损失，且支付违约金。</w:t>
            </w:r>
          </w:p>
          <w:p>
            <w:pPr>
              <w:numPr>
                <w:ilvl w:val="0"/>
                <w:numId w:val="6"/>
              </w:numPr>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任何一方违反本合同保密义务造成对方经济损失的，应赔偿对方因此造成的损失，包括直接经济损失以及调查费、诉讼费、律师费等主张权利的合理费用，且支付违约金。</w:t>
            </w:r>
          </w:p>
          <w:p>
            <w:pPr>
              <w:numPr>
                <w:ilvl w:val="0"/>
                <w:numId w:val="6"/>
              </w:numPr>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如甲方隐瞒、伪造材料影响测评结论，或利用测评对象从事违法犯罪活动，乙方有权解除本合同，并要求甲方支付已履行的服务费及赔偿由此造成的乙方的经济损失。</w:t>
            </w:r>
          </w:p>
          <w:p>
            <w:pPr>
              <w:numPr>
                <w:ilvl w:val="0"/>
                <w:numId w:val="6"/>
              </w:numPr>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如乙方因故意或重大过失导致甲方系统遭到严重破坏，甲方有权解除本合同，并要求乙方赔偿由此造成的甲方的经济损失，且支付违约金。</w:t>
            </w:r>
          </w:p>
          <w:p>
            <w:pPr>
              <w:numPr>
                <w:ilvl w:val="0"/>
                <w:numId w:val="6"/>
              </w:numPr>
              <w:ind w:left="0" w:leftChars="0" w:firstLine="420" w:firstLineChars="200"/>
              <w:rPr>
                <w:rFonts w:ascii="宋体" w:hAnsi="宋体"/>
                <w:b/>
                <w:szCs w:val="21"/>
              </w:rPr>
            </w:pP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提供的服务与</w:t>
            </w:r>
            <w:r>
              <w:rPr>
                <w:rFonts w:hint="eastAsia" w:ascii="宋体" w:hAnsi="宋体" w:eastAsia="宋体" w:cs="宋体"/>
                <w:color w:val="auto"/>
                <w:sz w:val="21"/>
                <w:szCs w:val="21"/>
                <w:lang w:val="en-US" w:eastAsia="zh-CN"/>
              </w:rPr>
              <w:t>需求说明书</w:t>
            </w:r>
            <w:r>
              <w:rPr>
                <w:rFonts w:hint="eastAsia" w:ascii="宋体" w:hAnsi="宋体" w:eastAsia="宋体" w:cs="宋体"/>
                <w:color w:val="auto"/>
                <w:sz w:val="21"/>
                <w:szCs w:val="21"/>
              </w:rPr>
              <w:t>中的“服务内容”要求项、采购文件内容或合同规定不相符的，</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有权拒收，且</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须支付本合同总价20%的违约金。</w:t>
            </w:r>
          </w:p>
        </w:tc>
      </w:tr>
    </w:tbl>
    <w:p>
      <w:pPr>
        <w:numPr>
          <w:ilvl w:val="0"/>
          <w:numId w:val="0"/>
        </w:numPr>
        <w:spacing w:line="560" w:lineRule="exact"/>
        <w:ind w:leftChars="175"/>
        <w:rPr>
          <w:rFonts w:hint="eastAsia" w:ascii="宋体" w:hAnsi="宋体"/>
          <w:b/>
          <w:bCs/>
          <w:szCs w:val="21"/>
        </w:rPr>
      </w:pP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七、评审方法</w:t>
      </w:r>
    </w:p>
    <w:p>
      <w:pPr>
        <w:spacing w:line="440" w:lineRule="exact"/>
        <w:ind w:firstLine="504" w:firstLineChars="200"/>
        <w:rPr>
          <w:rFonts w:ascii="仿宋_GB2312" w:hAnsi="宋体" w:eastAsia="仿宋_GB2312" w:cs="宋体"/>
          <w:spacing w:val="6"/>
          <w:kern w:val="11"/>
          <w:sz w:val="24"/>
        </w:rPr>
      </w:pPr>
      <w:r>
        <w:rPr>
          <w:rFonts w:hint="eastAsia" w:ascii="仿宋_GB2312" w:hAnsi="宋体" w:eastAsia="仿宋_GB2312" w:cs="宋体"/>
          <w:spacing w:val="6"/>
          <w:kern w:val="11"/>
          <w:sz w:val="24"/>
        </w:rPr>
        <w:t>本项目成交方法采用最低价法，完全满足公开竞价文件的实质性要求，按照报价由低到高的顺序，确定成交候选供应商顺序。原则上最低报价的1家为成交供应商。当最低报价出现有二家或以上供应商时，由采购人自主选择1家报价最低的供应商为成交人。如成交供应商提供产品</w:t>
      </w:r>
      <w:r>
        <w:rPr>
          <w:rFonts w:hint="eastAsia" w:ascii="仿宋_GB2312" w:hAnsi="宋体" w:eastAsia="仿宋_GB2312" w:cs="宋体"/>
          <w:sz w:val="24"/>
          <w:highlight w:val="yellow"/>
        </w:rPr>
        <w:t>无法满足采购人要求的</w:t>
      </w:r>
      <w:r>
        <w:rPr>
          <w:rFonts w:hint="eastAsia" w:ascii="仿宋_GB2312" w:hAnsi="宋体" w:eastAsia="仿宋_GB2312" w:cs="宋体"/>
          <w:spacing w:val="6"/>
          <w:kern w:val="11"/>
          <w:sz w:val="24"/>
        </w:rPr>
        <w:t>，采购人可按成交候选供应商顺序依次选择下一家成交候选供应商替代原成交供应商。</w:t>
      </w: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八、签订合同</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1.中选单位于采购人发布结果公告后，</w:t>
      </w:r>
      <w:r>
        <w:rPr>
          <w:rFonts w:hint="eastAsia" w:ascii="仿宋_GB2312" w:hAnsi="宋体" w:eastAsia="仿宋_GB2312" w:cs="宋体"/>
          <w:sz w:val="24"/>
          <w:highlight w:val="yellow"/>
        </w:rPr>
        <w:t>3个工作日内</w:t>
      </w:r>
      <w:r>
        <w:rPr>
          <w:rFonts w:hint="eastAsia" w:ascii="仿宋_GB2312" w:hAnsi="宋体" w:eastAsia="仿宋_GB2312" w:cs="宋体"/>
          <w:sz w:val="24"/>
        </w:rPr>
        <w:t>按采购人指定的时间地点与签订合同。</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2.“采购文件”、中选单位的“响应文件”及其相关文件等，均为签订合同的依据。</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3.如果由于中选单位原因不能在规定的时间内签订合同，或发现中选供应商在采购过程中有弄虚作假情况，</w:t>
      </w:r>
      <w:r>
        <w:rPr>
          <w:rFonts w:hint="eastAsia" w:ascii="仿宋_GB2312" w:hAnsi="宋体" w:eastAsia="仿宋_GB2312" w:cs="宋体"/>
          <w:sz w:val="24"/>
          <w:highlight w:val="yellow"/>
        </w:rPr>
        <w:t>将取消其中选资格</w:t>
      </w:r>
      <w:r>
        <w:rPr>
          <w:rFonts w:hint="eastAsia" w:ascii="仿宋_GB2312" w:hAnsi="宋体" w:eastAsia="仿宋_GB2312" w:cs="宋体"/>
          <w:sz w:val="24"/>
        </w:rPr>
        <w:t>，并将合同依次授予下一个响应单位，或重新采购。</w:t>
      </w:r>
    </w:p>
    <w:p>
      <w:pPr>
        <w:spacing w:line="440" w:lineRule="exact"/>
        <w:ind w:firstLine="480" w:firstLineChars="200"/>
        <w:rPr>
          <w:rFonts w:hint="eastAsia" w:ascii="黑体" w:hAnsi="黑体" w:eastAsia="黑体" w:cs="宋体"/>
          <w:bCs/>
          <w:sz w:val="24"/>
        </w:rPr>
      </w:pPr>
      <w:r>
        <w:rPr>
          <w:rFonts w:hint="eastAsia" w:ascii="黑体" w:hAnsi="黑体" w:eastAsia="黑体" w:cs="宋体"/>
          <w:bCs/>
          <w:sz w:val="24"/>
        </w:rPr>
        <w:t>采购解释权归属于深圳市光明区人民医院。</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附件：</w:t>
      </w:r>
      <w:r>
        <w:rPr>
          <w:rFonts w:hint="eastAsia" w:ascii="仿宋_GB2312" w:hAnsi="宋体" w:eastAsia="仿宋_GB2312" w:cs="宋体"/>
          <w:sz w:val="24"/>
        </w:rPr>
        <w:t>1.响应文件封面</w:t>
      </w:r>
    </w:p>
    <w:p>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2.响应文件目录</w:t>
      </w:r>
    </w:p>
    <w:p>
      <w:pPr>
        <w:spacing w:line="440" w:lineRule="exact"/>
        <w:ind w:firstLine="1260" w:firstLineChars="525"/>
        <w:rPr>
          <w:rFonts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.报价表</w:t>
      </w:r>
    </w:p>
    <w:p>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4</w:t>
      </w:r>
      <w:r>
        <w:rPr>
          <w:rFonts w:ascii="仿宋_GB2312" w:hAnsi="宋体" w:eastAsia="仿宋_GB2312" w:cs="宋体"/>
          <w:sz w:val="24"/>
        </w:rPr>
        <w:t>.</w:t>
      </w:r>
      <w:r>
        <w:rPr>
          <w:rFonts w:hint="eastAsia" w:ascii="仿宋_GB2312" w:hAnsi="宋体" w:eastAsia="仿宋_GB2312" w:cs="宋体"/>
          <w:sz w:val="24"/>
        </w:rPr>
        <w:t>法定代表人资格证明书</w:t>
      </w:r>
    </w:p>
    <w:p>
      <w:pPr>
        <w:spacing w:line="440" w:lineRule="exact"/>
        <w:ind w:firstLine="1260" w:firstLineChars="525"/>
        <w:rPr>
          <w:rFonts w:ascii="仿宋_GB2312" w:hAnsi="宋体" w:eastAsia="仿宋_GB2312" w:cs="宋体"/>
          <w:sz w:val="24"/>
        </w:rPr>
      </w:pPr>
      <w:r>
        <w:rPr>
          <w:rFonts w:ascii="仿宋_GB2312" w:hAnsi="宋体" w:eastAsia="仿宋_GB2312" w:cs="宋体"/>
          <w:sz w:val="24"/>
        </w:rPr>
        <w:t>5</w:t>
      </w:r>
      <w:r>
        <w:rPr>
          <w:rFonts w:hint="eastAsia" w:ascii="仿宋_GB2312" w:hAnsi="宋体" w:eastAsia="仿宋_GB2312" w:cs="宋体"/>
          <w:sz w:val="24"/>
        </w:rPr>
        <w:t>.法定代表人授权委托书</w:t>
      </w:r>
    </w:p>
    <w:p>
      <w:pPr>
        <w:spacing w:line="440" w:lineRule="exact"/>
        <w:ind w:firstLine="1274" w:firstLineChars="531"/>
        <w:rPr>
          <w:rFonts w:ascii="仿宋_GB2312" w:hAnsi="宋体" w:eastAsia="仿宋_GB2312" w:cs="宋体"/>
          <w:sz w:val="24"/>
        </w:rPr>
      </w:pPr>
      <w:r>
        <w:rPr>
          <w:rFonts w:ascii="仿宋_GB2312" w:hAnsi="宋体" w:eastAsia="仿宋_GB2312" w:cs="宋体"/>
          <w:sz w:val="24"/>
        </w:rPr>
        <w:t>6</w:t>
      </w:r>
      <w:r>
        <w:rPr>
          <w:rFonts w:hint="eastAsia" w:ascii="仿宋_GB2312" w:hAnsi="宋体" w:eastAsia="仿宋_GB2312" w:cs="宋体"/>
          <w:sz w:val="24"/>
        </w:rPr>
        <w:t>.响应承诺书</w:t>
      </w:r>
    </w:p>
    <w:p>
      <w:pPr>
        <w:spacing w:line="440" w:lineRule="exact"/>
        <w:ind w:firstLine="1274" w:firstLineChars="531"/>
        <w:rPr>
          <w:rFonts w:hint="eastAsia" w:ascii="仿宋_GB2312" w:hAnsi="宋体" w:eastAsia="仿宋_GB2312" w:cs="宋体"/>
          <w:sz w:val="24"/>
        </w:rPr>
      </w:pPr>
      <w:r>
        <w:rPr>
          <w:rFonts w:ascii="仿宋_GB2312" w:hAnsi="宋体" w:eastAsia="仿宋_GB2312" w:cs="宋体"/>
          <w:sz w:val="24"/>
        </w:rPr>
        <w:t>7</w:t>
      </w:r>
      <w:r>
        <w:rPr>
          <w:rFonts w:hint="eastAsia" w:ascii="仿宋_GB2312" w:hAnsi="宋体" w:eastAsia="仿宋_GB2312" w:cs="宋体"/>
          <w:sz w:val="24"/>
        </w:rPr>
        <w:t>.条款偏离表</w:t>
      </w:r>
    </w:p>
    <w:p>
      <w:pPr>
        <w:spacing w:line="440" w:lineRule="exact"/>
        <w:rPr>
          <w:rFonts w:hint="eastAsia" w:ascii="仿宋_GB2312" w:hAnsi="宋体" w:eastAsia="仿宋_GB2312" w:cs="宋体"/>
          <w:sz w:val="24"/>
        </w:rPr>
      </w:pPr>
    </w:p>
    <w:p>
      <w:pPr>
        <w:spacing w:line="440" w:lineRule="exact"/>
        <w:rPr>
          <w:rFonts w:ascii="仿宋_GB2312" w:hAnsi="宋体" w:eastAsia="仿宋_GB2312" w:cs="宋体"/>
          <w:sz w:val="24"/>
        </w:rPr>
      </w:pPr>
    </w:p>
    <w:p>
      <w:pPr>
        <w:wordWrap w:val="0"/>
        <w:spacing w:line="440" w:lineRule="exact"/>
        <w:ind w:firstLine="4960" w:firstLineChars="2067"/>
        <w:jc w:val="right"/>
        <w:rPr>
          <w:rFonts w:hint="default" w:ascii="仿宋_GB2312" w:hAnsi="宋体" w:eastAsia="仿宋_GB2312" w:cs="宋体"/>
          <w:sz w:val="24"/>
          <w:lang w:val="en-US" w:eastAsia="zh-CN"/>
        </w:rPr>
      </w:pPr>
      <w:r>
        <w:rPr>
          <w:rFonts w:hint="eastAsia" w:ascii="仿宋_GB2312" w:hAnsi="宋体" w:eastAsia="仿宋_GB2312" w:cs="宋体"/>
          <w:sz w:val="24"/>
        </w:rPr>
        <w:t>深圳市光明区人民医院</w:t>
      </w:r>
      <w:r>
        <w:rPr>
          <w:rFonts w:hint="eastAsia" w:ascii="仿宋_GB2312" w:hAnsi="宋体" w:eastAsia="仿宋_GB2312" w:cs="宋体"/>
          <w:sz w:val="24"/>
          <w:lang w:val="en-US" w:eastAsia="zh-CN"/>
        </w:rPr>
        <w:t xml:space="preserve">          </w:t>
      </w:r>
    </w:p>
    <w:p>
      <w:pPr>
        <w:wordWrap w:val="0"/>
        <w:spacing w:line="440" w:lineRule="exact"/>
        <w:ind w:firstLine="4960" w:firstLineChars="2067"/>
        <w:jc w:val="right"/>
        <w:rPr>
          <w:rFonts w:hint="default" w:ascii="仿宋_GB2312" w:hAnsi="宋体" w:eastAsia="仿宋_GB2312" w:cs="宋体"/>
          <w:sz w:val="24"/>
          <w:lang w:val="en-US" w:eastAsia="zh-CN"/>
        </w:rPr>
      </w:pPr>
      <w:r>
        <w:rPr>
          <w:rFonts w:hint="eastAsia" w:ascii="仿宋_GB2312" w:hAnsi="宋体" w:eastAsia="仿宋_GB2312" w:cs="宋体"/>
          <w:sz w:val="24"/>
        </w:rPr>
        <w:t>2024年</w:t>
      </w:r>
      <w:r>
        <w:rPr>
          <w:rFonts w:hint="eastAsia" w:ascii="仿宋_GB2312" w:hAnsi="宋体" w:eastAsia="仿宋_GB2312" w:cs="宋体"/>
          <w:sz w:val="24"/>
          <w:lang w:val="en-US" w:eastAsia="zh-CN"/>
        </w:rPr>
        <w:t>6</w:t>
      </w:r>
      <w:r>
        <w:rPr>
          <w:rFonts w:hint="eastAsia" w:ascii="仿宋_GB2312" w:hAnsi="宋体" w:eastAsia="仿宋_GB2312" w:cs="宋体"/>
          <w:sz w:val="24"/>
        </w:rPr>
        <w:t>月</w:t>
      </w:r>
      <w:r>
        <w:rPr>
          <w:rFonts w:hint="eastAsia" w:ascii="仿宋_GB2312" w:hAnsi="宋体" w:eastAsia="仿宋_GB2312" w:cs="宋体"/>
          <w:sz w:val="24"/>
          <w:lang w:val="en-US" w:eastAsia="zh-CN"/>
        </w:rPr>
        <w:t>21</w:t>
      </w:r>
      <w:r>
        <w:rPr>
          <w:rFonts w:hint="eastAsia" w:ascii="仿宋_GB2312" w:hAnsi="宋体" w:eastAsia="仿宋_GB2312" w:cs="宋体"/>
          <w:sz w:val="24"/>
        </w:rPr>
        <w:t>日</w:t>
      </w:r>
      <w:r>
        <w:rPr>
          <w:rFonts w:hint="eastAsia" w:ascii="仿宋_GB2312" w:hAnsi="宋体" w:eastAsia="仿宋_GB2312" w:cs="宋体"/>
          <w:sz w:val="24"/>
          <w:lang w:val="en-US" w:eastAsia="zh-CN"/>
        </w:rPr>
        <w:t xml:space="preserve">            </w:t>
      </w:r>
    </w:p>
    <w:p>
      <w:pPr>
        <w:spacing w:line="440" w:lineRule="exact"/>
        <w:ind w:firstLine="5102" w:firstLineChars="2126"/>
        <w:rPr>
          <w:rFonts w:ascii="仿宋_GB2312" w:hAnsi="宋体" w:eastAsia="仿宋_GB2312" w:cs="宋体"/>
          <w:sz w:val="24"/>
        </w:rPr>
      </w:pPr>
    </w:p>
    <w:p>
      <w:pPr>
        <w:spacing w:line="560" w:lineRule="exact"/>
        <w:ind w:firstLine="6803" w:firstLineChars="2126"/>
        <w:rPr>
          <w:rFonts w:ascii="仿宋_GB2312" w:hAnsi="宋体" w:eastAsia="仿宋_GB2312" w:cs="宋体"/>
          <w:sz w:val="32"/>
          <w:szCs w:val="32"/>
        </w:rPr>
      </w:pPr>
    </w:p>
    <w:p>
      <w:pPr>
        <w:spacing w:line="560" w:lineRule="exact"/>
        <w:jc w:val="center"/>
        <w:rPr>
          <w:rFonts w:hint="eastAsia" w:ascii="仿宋_GB2312" w:hAnsi="宋体" w:eastAsia="仿宋_GB2312" w:cs="宋体"/>
          <w:sz w:val="24"/>
        </w:rPr>
      </w:pPr>
      <w:r>
        <w:rPr>
          <w:rFonts w:hint="eastAsia" w:ascii="仿宋_GB2312" w:hAnsi="宋体" w:eastAsia="仿宋_GB2312" w:cs="宋体"/>
          <w:sz w:val="24"/>
        </w:rPr>
        <w:t>（联系人：</w:t>
      </w:r>
      <w:r>
        <w:rPr>
          <w:rFonts w:hint="eastAsia" w:ascii="仿宋_GB2312" w:hAnsi="宋体" w:eastAsia="仿宋_GB2312" w:cs="宋体"/>
          <w:sz w:val="24"/>
          <w:lang w:val="en-US" w:eastAsia="zh-CN"/>
        </w:rPr>
        <w:t>苏</w:t>
      </w:r>
      <w:r>
        <w:rPr>
          <w:rFonts w:hint="eastAsia" w:ascii="仿宋_GB2312" w:hAnsi="宋体" w:eastAsia="仿宋_GB2312" w:cs="宋体"/>
          <w:sz w:val="24"/>
        </w:rPr>
        <w:t>老师，联系电话0755-27165666-</w:t>
      </w:r>
      <w:r>
        <w:rPr>
          <w:rFonts w:hint="eastAsia" w:ascii="仿宋_GB2312" w:hAnsi="宋体" w:eastAsia="仿宋_GB2312" w:cs="宋体"/>
          <w:sz w:val="24"/>
          <w:lang w:val="en-US" w:eastAsia="zh-CN"/>
        </w:rPr>
        <w:t>89411</w:t>
      </w:r>
      <w:r>
        <w:rPr>
          <w:rFonts w:hint="eastAsia" w:ascii="仿宋_GB2312" w:hAnsi="宋体" w:eastAsia="仿宋_GB2312" w:cs="宋体"/>
          <w:sz w:val="24"/>
        </w:rPr>
        <w:t>）</w:t>
      </w:r>
    </w:p>
    <w:p>
      <w:pPr>
        <w:spacing w:line="560" w:lineRule="exact"/>
        <w:jc w:val="center"/>
        <w:rPr>
          <w:rFonts w:hint="eastAsia" w:ascii="仿宋_GB2312" w:hAnsi="宋体" w:eastAsia="仿宋_GB2312" w:cs="宋体"/>
          <w:sz w:val="24"/>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附件1：封面</w:t>
      </w:r>
    </w:p>
    <w:p/>
    <w:p/>
    <w:p/>
    <w:p/>
    <w:p/>
    <w:p/>
    <w:p/>
    <w:p/>
    <w:p/>
    <w:p>
      <w:pPr>
        <w:spacing w:line="360" w:lineRule="auto"/>
        <w:jc w:val="center"/>
        <w:rPr>
          <w:rFonts w:ascii="黑体" w:hAnsi="黑体" w:eastAsia="黑体" w:cs="宋体"/>
          <w:kern w:val="1"/>
          <w:sz w:val="64"/>
          <w:szCs w:val="64"/>
          <w:lang w:val="zh-CN"/>
        </w:rPr>
      </w:pPr>
      <w:r>
        <w:rPr>
          <w:rFonts w:hint="eastAsia" w:ascii="黑体" w:hAnsi="黑体" w:eastAsia="黑体" w:cs="宋体"/>
          <w:kern w:val="1"/>
          <w:sz w:val="64"/>
          <w:szCs w:val="64"/>
          <w:lang w:val="zh-CN"/>
        </w:rPr>
        <w:t>深圳市光明区人民医院</w:t>
      </w:r>
    </w:p>
    <w:p>
      <w:pPr>
        <w:spacing w:line="360" w:lineRule="auto"/>
        <w:jc w:val="center"/>
        <w:rPr>
          <w:rFonts w:ascii="黑体" w:hAnsi="黑体" w:eastAsia="黑体" w:cs="宋体"/>
          <w:kern w:val="1"/>
          <w:sz w:val="56"/>
          <w:szCs w:val="52"/>
          <w:lang w:val="zh-CN"/>
        </w:rPr>
      </w:pPr>
      <w:r>
        <w:rPr>
          <w:rFonts w:hint="eastAsia" w:ascii="黑体" w:hAnsi="黑体" w:eastAsia="黑体" w:cs="宋体"/>
          <w:kern w:val="1"/>
          <w:sz w:val="56"/>
          <w:szCs w:val="52"/>
          <w:lang w:val="zh-CN"/>
        </w:rPr>
        <w:t>响应</w:t>
      </w:r>
      <w:r>
        <w:rPr>
          <w:rFonts w:ascii="黑体" w:hAnsi="黑体" w:eastAsia="黑体" w:cs="宋体"/>
          <w:kern w:val="1"/>
          <w:sz w:val="56"/>
          <w:szCs w:val="52"/>
          <w:lang w:val="zh-CN"/>
        </w:rPr>
        <w:t>文件</w:t>
      </w: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sz w:val="32"/>
        </w:rPr>
      </w:pP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项目编号：</w:t>
      </w:r>
      <w:r>
        <w:rPr>
          <w:rFonts w:ascii="仿宋_GB2312" w:eastAsia="仿宋_GB2312"/>
          <w:b/>
          <w:sz w:val="28"/>
          <w:szCs w:val="28"/>
        </w:rPr>
        <w:t xml:space="preserve"> </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 xml:space="preserve">项目名称： </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供应商名称：</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联系</w:t>
      </w:r>
      <w:r>
        <w:rPr>
          <w:rFonts w:ascii="仿宋_GB2312" w:eastAsia="仿宋_GB2312"/>
          <w:b/>
          <w:sz w:val="28"/>
          <w:szCs w:val="28"/>
        </w:rPr>
        <w:t>人：</w:t>
      </w:r>
    </w:p>
    <w:p>
      <w:pPr>
        <w:pStyle w:val="14"/>
        <w:spacing w:line="400" w:lineRule="exact"/>
        <w:ind w:firstLine="900" w:firstLineChars="320"/>
        <w:rPr>
          <w:rFonts w:hint="eastAsia" w:ascii="仿宋_GB2312" w:eastAsia="仿宋_GB2312"/>
          <w:b/>
          <w:sz w:val="28"/>
          <w:szCs w:val="28"/>
        </w:rPr>
      </w:pPr>
      <w:r>
        <w:rPr>
          <w:rFonts w:hint="eastAsia" w:ascii="仿宋_GB2312" w:eastAsia="仿宋_GB2312"/>
          <w:b/>
          <w:sz w:val="28"/>
          <w:szCs w:val="28"/>
        </w:rPr>
        <w:t>联系电话</w:t>
      </w:r>
      <w:r>
        <w:rPr>
          <w:rFonts w:ascii="仿宋_GB2312" w:eastAsia="仿宋_GB2312"/>
          <w:b/>
          <w:sz w:val="28"/>
          <w:szCs w:val="28"/>
        </w:rPr>
        <w:t>：</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联系地址：</w:t>
      </w:r>
    </w:p>
    <w:p>
      <w:pPr>
        <w:spacing w:line="520" w:lineRule="exact"/>
        <w:jc w:val="left"/>
        <w:rPr>
          <w:rFonts w:hint="eastAsia" w:ascii="仿宋_GB2312" w:hAnsi="宋体" w:eastAsia="仿宋_GB2312"/>
          <w:sz w:val="32"/>
          <w:szCs w:val="32"/>
        </w:rPr>
        <w:sectPr>
          <w:footerReference r:id="rId6" w:type="default"/>
          <w:pgSz w:w="11906" w:h="16838"/>
          <w:pgMar w:top="993" w:right="892" w:bottom="1134" w:left="1134" w:header="851" w:footer="992" w:gutter="0"/>
          <w:pgNumType w:start="1"/>
          <w:cols w:space="720" w:num="1"/>
          <w:docGrid w:type="lines" w:linePitch="312" w:charSpace="0"/>
        </w:sect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附件2：</w:t>
      </w:r>
    </w:p>
    <w:p>
      <w:pPr>
        <w:jc w:val="center"/>
        <w:rPr>
          <w:rFonts w:cs="华文中宋"/>
          <w:b/>
          <w:sz w:val="28"/>
          <w:szCs w:val="28"/>
          <w:lang w:val="zh-CN"/>
        </w:rPr>
      </w:pPr>
      <w:r>
        <w:rPr>
          <w:rFonts w:hint="eastAsia" w:cs="华文中宋"/>
          <w:b/>
          <w:sz w:val="28"/>
          <w:szCs w:val="28"/>
          <w:lang w:val="zh-CN"/>
        </w:rPr>
        <w:t>响应文件目录</w:t>
      </w:r>
    </w:p>
    <w:p>
      <w:pPr>
        <w:jc w:val="center"/>
        <w:rPr>
          <w:rFonts w:cs="华文中宋"/>
          <w:b/>
          <w:sz w:val="28"/>
          <w:szCs w:val="28"/>
          <w:lang w:val="zh-CN"/>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926"/>
        <w:gridCol w:w="1521"/>
        <w:gridCol w:w="120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73" w:type="dxa"/>
            <w:noWrap w:val="0"/>
            <w:vAlign w:val="center"/>
          </w:tcPr>
          <w:p>
            <w:pPr>
              <w:jc w:val="center"/>
              <w:rPr>
                <w:b/>
                <w:szCs w:val="21"/>
              </w:rPr>
            </w:pPr>
            <w:r>
              <w:rPr>
                <w:rFonts w:hint="eastAsia"/>
                <w:b/>
                <w:szCs w:val="21"/>
              </w:rPr>
              <w:t>装订</w:t>
            </w:r>
          </w:p>
          <w:p>
            <w:pPr>
              <w:jc w:val="center"/>
              <w:rPr>
                <w:b/>
                <w:szCs w:val="21"/>
              </w:rPr>
            </w:pPr>
            <w:r>
              <w:rPr>
                <w:rFonts w:hint="eastAsia"/>
                <w:b/>
                <w:szCs w:val="21"/>
              </w:rPr>
              <w:t>顺序</w:t>
            </w:r>
          </w:p>
        </w:tc>
        <w:tc>
          <w:tcPr>
            <w:tcW w:w="4926" w:type="dxa"/>
            <w:noWrap w:val="0"/>
            <w:vAlign w:val="center"/>
          </w:tcPr>
          <w:p>
            <w:pPr>
              <w:jc w:val="center"/>
              <w:rPr>
                <w:b/>
                <w:szCs w:val="21"/>
              </w:rPr>
            </w:pPr>
            <w:r>
              <w:rPr>
                <w:rFonts w:hint="eastAsia"/>
                <w:b/>
                <w:szCs w:val="21"/>
              </w:rPr>
              <w:t>材料名称</w:t>
            </w:r>
          </w:p>
        </w:tc>
        <w:tc>
          <w:tcPr>
            <w:tcW w:w="1521" w:type="dxa"/>
            <w:noWrap w:val="0"/>
            <w:vAlign w:val="center"/>
          </w:tcPr>
          <w:p>
            <w:pPr>
              <w:jc w:val="center"/>
              <w:rPr>
                <w:b/>
                <w:szCs w:val="21"/>
              </w:rPr>
            </w:pPr>
            <w:r>
              <w:rPr>
                <w:rFonts w:hint="eastAsia"/>
                <w:b/>
                <w:szCs w:val="21"/>
              </w:rPr>
              <w:t>材料</w:t>
            </w:r>
          </w:p>
          <w:p>
            <w:pPr>
              <w:jc w:val="center"/>
              <w:rPr>
                <w:b/>
                <w:szCs w:val="21"/>
              </w:rPr>
            </w:pPr>
            <w:r>
              <w:rPr>
                <w:rFonts w:hint="eastAsia"/>
                <w:b/>
                <w:szCs w:val="21"/>
              </w:rPr>
              <w:t>要求</w:t>
            </w:r>
          </w:p>
        </w:tc>
        <w:tc>
          <w:tcPr>
            <w:tcW w:w="1200" w:type="dxa"/>
            <w:noWrap w:val="0"/>
            <w:vAlign w:val="center"/>
          </w:tcPr>
          <w:p>
            <w:pPr>
              <w:jc w:val="center"/>
              <w:rPr>
                <w:b/>
                <w:szCs w:val="21"/>
              </w:rPr>
            </w:pPr>
            <w:r>
              <w:rPr>
                <w:rFonts w:hint="eastAsia"/>
                <w:b/>
                <w:szCs w:val="21"/>
              </w:rPr>
              <w:t>格式</w:t>
            </w:r>
          </w:p>
          <w:p>
            <w:pPr>
              <w:jc w:val="center"/>
              <w:rPr>
                <w:b/>
                <w:szCs w:val="21"/>
              </w:rPr>
            </w:pPr>
            <w:r>
              <w:rPr>
                <w:rFonts w:hint="eastAsia"/>
                <w:b/>
                <w:szCs w:val="21"/>
              </w:rPr>
              <w:t>要求</w:t>
            </w:r>
          </w:p>
        </w:tc>
        <w:tc>
          <w:tcPr>
            <w:tcW w:w="1340" w:type="dxa"/>
            <w:noWrap w:val="0"/>
            <w:vAlign w:val="center"/>
          </w:tcPr>
          <w:p>
            <w:pPr>
              <w:jc w:val="center"/>
              <w:rPr>
                <w:b/>
                <w:szCs w:val="21"/>
              </w:rPr>
            </w:pPr>
            <w:r>
              <w:rPr>
                <w:rFonts w:hint="eastAsia"/>
                <w:b/>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73" w:type="dxa"/>
            <w:noWrap w:val="0"/>
            <w:vAlign w:val="center"/>
          </w:tcPr>
          <w:p>
            <w:pPr>
              <w:jc w:val="center"/>
              <w:rPr>
                <w:szCs w:val="21"/>
              </w:rPr>
            </w:pPr>
            <w:r>
              <w:rPr>
                <w:rFonts w:hint="eastAsia"/>
                <w:szCs w:val="21"/>
              </w:rPr>
              <w:t>1</w:t>
            </w:r>
          </w:p>
        </w:tc>
        <w:tc>
          <w:tcPr>
            <w:tcW w:w="4926" w:type="dxa"/>
            <w:noWrap w:val="0"/>
            <w:vAlign w:val="center"/>
          </w:tcPr>
          <w:p>
            <w:pPr>
              <w:rPr>
                <w:szCs w:val="21"/>
              </w:rPr>
            </w:pPr>
            <w:r>
              <w:rPr>
                <w:rFonts w:hint="eastAsia"/>
                <w:szCs w:val="21"/>
              </w:rPr>
              <w:t>响应文件封面</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见附件1</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3" w:type="dxa"/>
            <w:noWrap w:val="0"/>
            <w:vAlign w:val="center"/>
          </w:tcPr>
          <w:p>
            <w:pPr>
              <w:jc w:val="center"/>
              <w:rPr>
                <w:szCs w:val="21"/>
              </w:rPr>
            </w:pPr>
            <w:r>
              <w:rPr>
                <w:rFonts w:hint="eastAsia"/>
                <w:szCs w:val="21"/>
              </w:rPr>
              <w:t>2</w:t>
            </w:r>
          </w:p>
        </w:tc>
        <w:tc>
          <w:tcPr>
            <w:tcW w:w="4926" w:type="dxa"/>
            <w:noWrap w:val="0"/>
            <w:vAlign w:val="center"/>
          </w:tcPr>
          <w:p>
            <w:pPr>
              <w:rPr>
                <w:szCs w:val="21"/>
              </w:rPr>
            </w:pPr>
            <w:r>
              <w:rPr>
                <w:rFonts w:hint="eastAsia"/>
                <w:szCs w:val="21"/>
              </w:rPr>
              <w:t>响应文件目录</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szCs w:val="21"/>
              </w:rPr>
              <w:t>见附件2</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3</w:t>
            </w:r>
          </w:p>
        </w:tc>
        <w:tc>
          <w:tcPr>
            <w:tcW w:w="4926" w:type="dxa"/>
            <w:noWrap w:val="0"/>
            <w:vAlign w:val="center"/>
          </w:tcPr>
          <w:p>
            <w:pPr>
              <w:rPr>
                <w:szCs w:val="21"/>
              </w:rPr>
            </w:pPr>
            <w:r>
              <w:rPr>
                <w:rFonts w:hint="eastAsia"/>
                <w:szCs w:val="21"/>
              </w:rPr>
              <w:t>报价表</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rPr>
              <w:t>见附件</w:t>
            </w:r>
            <w:r>
              <w:t>3</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4</w:t>
            </w:r>
          </w:p>
        </w:tc>
        <w:tc>
          <w:tcPr>
            <w:tcW w:w="4926" w:type="dxa"/>
            <w:noWrap w:val="0"/>
            <w:vAlign w:val="center"/>
          </w:tcPr>
          <w:p>
            <w:pPr>
              <w:rPr>
                <w:szCs w:val="21"/>
              </w:rPr>
            </w:pPr>
            <w:r>
              <w:rPr>
                <w:rFonts w:hint="eastAsia"/>
                <w:szCs w:val="21"/>
              </w:rPr>
              <w:t>企业法定代表人资格证明书</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rPr>
              <w:t>见附件</w:t>
            </w:r>
            <w:r>
              <w:t>4</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5</w:t>
            </w:r>
          </w:p>
        </w:tc>
        <w:tc>
          <w:tcPr>
            <w:tcW w:w="4926" w:type="dxa"/>
            <w:noWrap w:val="0"/>
            <w:vAlign w:val="center"/>
          </w:tcPr>
          <w:p>
            <w:pPr>
              <w:rPr>
                <w:szCs w:val="21"/>
              </w:rPr>
            </w:pPr>
            <w:r>
              <w:rPr>
                <w:rFonts w:hint="eastAsia"/>
                <w:szCs w:val="21"/>
              </w:rPr>
              <w:t>法定代表人授权委托书</w:t>
            </w:r>
          </w:p>
        </w:tc>
        <w:tc>
          <w:tcPr>
            <w:tcW w:w="1521" w:type="dxa"/>
            <w:noWrap w:val="0"/>
            <w:vAlign w:val="center"/>
          </w:tcPr>
          <w:p>
            <w:pPr>
              <w:rPr>
                <w:szCs w:val="21"/>
              </w:rPr>
            </w:pPr>
            <w:r>
              <w:rPr>
                <w:rFonts w:hint="eastAsia"/>
                <w:szCs w:val="21"/>
              </w:rPr>
              <w:t>原价</w:t>
            </w:r>
          </w:p>
        </w:tc>
        <w:tc>
          <w:tcPr>
            <w:tcW w:w="1200" w:type="dxa"/>
            <w:noWrap w:val="0"/>
            <w:vAlign w:val="center"/>
          </w:tcPr>
          <w:p>
            <w:r>
              <w:rPr>
                <w:rFonts w:hint="eastAsia"/>
              </w:rPr>
              <w:t>见附件</w:t>
            </w:r>
            <w:r>
              <w:t>5</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6</w:t>
            </w:r>
          </w:p>
        </w:tc>
        <w:tc>
          <w:tcPr>
            <w:tcW w:w="4926" w:type="dxa"/>
            <w:noWrap w:val="0"/>
            <w:vAlign w:val="center"/>
          </w:tcPr>
          <w:p>
            <w:pPr>
              <w:rPr>
                <w:szCs w:val="21"/>
              </w:rPr>
            </w:pPr>
            <w:r>
              <w:rPr>
                <w:rFonts w:hint="eastAsia"/>
                <w:szCs w:val="21"/>
              </w:rPr>
              <w:t>法定代表人及授权委托人的身份证</w:t>
            </w:r>
          </w:p>
        </w:tc>
        <w:tc>
          <w:tcPr>
            <w:tcW w:w="1521" w:type="dxa"/>
            <w:noWrap w:val="0"/>
            <w:vAlign w:val="center"/>
          </w:tcPr>
          <w:p>
            <w:pPr>
              <w:rPr>
                <w:szCs w:val="21"/>
              </w:rPr>
            </w:pPr>
            <w:r>
              <w:rPr>
                <w:rFonts w:hint="eastAsia"/>
                <w:szCs w:val="21"/>
              </w:rPr>
              <w:t>清晰复印件</w:t>
            </w:r>
          </w:p>
        </w:tc>
        <w:tc>
          <w:tcPr>
            <w:tcW w:w="1200" w:type="dxa"/>
            <w:noWrap w:val="0"/>
            <w:vAlign w:val="center"/>
          </w:tcP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7</w:t>
            </w:r>
          </w:p>
        </w:tc>
        <w:tc>
          <w:tcPr>
            <w:tcW w:w="4926" w:type="dxa"/>
            <w:noWrap w:val="0"/>
            <w:vAlign w:val="center"/>
          </w:tcPr>
          <w:p>
            <w:pPr>
              <w:rPr>
                <w:szCs w:val="21"/>
              </w:rPr>
            </w:pPr>
            <w:r>
              <w:rPr>
                <w:rFonts w:hint="eastAsia"/>
                <w:szCs w:val="21"/>
              </w:rPr>
              <w:t>营业执照</w:t>
            </w:r>
          </w:p>
        </w:tc>
        <w:tc>
          <w:tcPr>
            <w:tcW w:w="1521" w:type="dxa"/>
            <w:noWrap w:val="0"/>
            <w:vAlign w:val="center"/>
          </w:tcPr>
          <w:p>
            <w:pPr>
              <w:rPr>
                <w:szCs w:val="21"/>
              </w:rPr>
            </w:pPr>
            <w:r>
              <w:rPr>
                <w:rFonts w:hint="eastAsia"/>
                <w:szCs w:val="21"/>
              </w:rPr>
              <w:t>清晰复印件</w:t>
            </w:r>
          </w:p>
        </w:tc>
        <w:tc>
          <w:tcPr>
            <w:tcW w:w="1200" w:type="dxa"/>
            <w:noWrap w:val="0"/>
            <w:vAlign w:val="center"/>
          </w:tcPr>
          <w:p>
            <w:pPr>
              <w:rPr>
                <w:szCs w:val="21"/>
              </w:rPr>
            </w:pP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8</w:t>
            </w:r>
          </w:p>
        </w:tc>
        <w:tc>
          <w:tcPr>
            <w:tcW w:w="4926" w:type="dxa"/>
            <w:noWrap w:val="0"/>
            <w:vAlign w:val="center"/>
          </w:tcPr>
          <w:p>
            <w:pPr>
              <w:rPr>
                <w:szCs w:val="21"/>
              </w:rPr>
            </w:pPr>
            <w:r>
              <w:rPr>
                <w:rFonts w:hint="eastAsia"/>
                <w:szCs w:val="21"/>
              </w:rPr>
              <w:t>响应承诺函</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w:t>
            </w:r>
            <w:r>
              <w:rPr>
                <w:szCs w:val="21"/>
              </w:rPr>
              <w:t>6</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9</w:t>
            </w:r>
          </w:p>
        </w:tc>
        <w:tc>
          <w:tcPr>
            <w:tcW w:w="4926" w:type="dxa"/>
            <w:noWrap w:val="0"/>
            <w:vAlign w:val="center"/>
          </w:tcPr>
          <w:p>
            <w:pPr>
              <w:rPr>
                <w:rFonts w:hint="eastAsia"/>
                <w:szCs w:val="21"/>
              </w:rPr>
            </w:pPr>
            <w:r>
              <w:rPr>
                <w:rFonts w:hint="eastAsia"/>
                <w:szCs w:val="21"/>
              </w:rPr>
              <w:t>偏离表</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w:t>
            </w:r>
            <w:r>
              <w:rPr>
                <w:szCs w:val="21"/>
              </w:rPr>
              <w:t>7</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rFonts w:hint="eastAsia"/>
                <w:szCs w:val="21"/>
              </w:rPr>
            </w:pPr>
            <w:r>
              <w:rPr>
                <w:rFonts w:hint="eastAsia"/>
                <w:szCs w:val="21"/>
              </w:rPr>
              <w:t>…</w:t>
            </w:r>
          </w:p>
        </w:tc>
        <w:tc>
          <w:tcPr>
            <w:tcW w:w="4926" w:type="dxa"/>
            <w:noWrap w:val="0"/>
            <w:vAlign w:val="center"/>
          </w:tcPr>
          <w:p>
            <w:pPr>
              <w:rPr>
                <w:rFonts w:hint="eastAsia"/>
                <w:szCs w:val="21"/>
              </w:rPr>
            </w:pPr>
            <w:r>
              <w:rPr>
                <w:rFonts w:hint="eastAsia"/>
                <w:szCs w:val="21"/>
              </w:rPr>
              <w:t>……</w:t>
            </w:r>
          </w:p>
        </w:tc>
        <w:tc>
          <w:tcPr>
            <w:tcW w:w="1521" w:type="dxa"/>
            <w:noWrap w:val="0"/>
            <w:vAlign w:val="top"/>
          </w:tcPr>
          <w:p>
            <w:pPr>
              <w:rPr>
                <w:rFonts w:hint="eastAsia"/>
              </w:rPr>
            </w:pPr>
            <w:r>
              <w:rPr>
                <w:rFonts w:hint="eastAsia"/>
              </w:rPr>
              <w:t>……</w:t>
            </w:r>
          </w:p>
        </w:tc>
        <w:tc>
          <w:tcPr>
            <w:tcW w:w="1200" w:type="dxa"/>
            <w:noWrap w:val="0"/>
            <w:vAlign w:val="top"/>
          </w:tcPr>
          <w:p>
            <w:pPr>
              <w:rPr>
                <w:rFonts w:hint="eastAsia"/>
              </w:rPr>
            </w:pPr>
            <w:r>
              <w:rPr>
                <w:rFonts w:hint="eastAsia"/>
              </w:rPr>
              <w:t>……</w:t>
            </w:r>
          </w:p>
        </w:tc>
        <w:tc>
          <w:tcPr>
            <w:tcW w:w="1340" w:type="dxa"/>
            <w:noWrap w:val="0"/>
            <w:vAlign w:val="top"/>
          </w:tcPr>
          <w:p>
            <w:pPr>
              <w:rPr>
                <w:rFonts w:hint="eastAsia"/>
              </w:rPr>
            </w:pPr>
            <w:r>
              <w:rPr>
                <w:rFonts w:hint="eastAsia"/>
              </w:rPr>
              <w:t>……</w:t>
            </w:r>
          </w:p>
        </w:tc>
      </w:tr>
    </w:tbl>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附件3：</w:t>
      </w:r>
    </w:p>
    <w:p/>
    <w:p>
      <w:pPr>
        <w:spacing w:line="400" w:lineRule="exact"/>
        <w:ind w:firstLine="3840" w:firstLineChars="1600"/>
        <w:rPr>
          <w:rFonts w:ascii="仿宋_GB2312" w:eastAsia="仿宋_GB2312"/>
          <w:sz w:val="24"/>
        </w:rPr>
      </w:pPr>
    </w:p>
    <w:p>
      <w:pPr>
        <w:pStyle w:val="4"/>
        <w:spacing w:before="120" w:after="120"/>
        <w:jc w:val="center"/>
        <w:rPr>
          <w:kern w:val="1"/>
        </w:rPr>
      </w:pPr>
      <w:r>
        <w:rPr>
          <w:rFonts w:hint="eastAsia"/>
          <w:kern w:val="1"/>
        </w:rPr>
        <w:t>报价</w:t>
      </w:r>
      <w:r>
        <w:rPr>
          <w:kern w:val="1"/>
        </w:rPr>
        <w:t>表</w:t>
      </w:r>
    </w:p>
    <w:p>
      <w:pPr>
        <w:wordWrap w:val="0"/>
        <w:jc w:val="right"/>
        <w:rPr>
          <w:rFonts w:hint="eastAsia" w:eastAsia="仿宋_GB2312"/>
          <w:lang w:val="en-US" w:eastAsia="zh-CN"/>
        </w:rPr>
      </w:pPr>
      <w:r>
        <w:rPr>
          <w:rFonts w:hint="eastAsia" w:ascii="仿宋_GB2312" w:eastAsia="仿宋_GB2312"/>
          <w:sz w:val="24"/>
        </w:rPr>
        <w:t>单位：人民币元</w:t>
      </w:r>
      <w:r>
        <w:rPr>
          <w:rFonts w:hint="eastAsia" w:ascii="仿宋_GB2312" w:eastAsia="仿宋_GB2312"/>
          <w:sz w:val="24"/>
          <w:lang w:val="en-US" w:eastAsia="zh-CN"/>
        </w:rPr>
        <w:t xml:space="preserve"> </w:t>
      </w:r>
    </w:p>
    <w:tbl>
      <w:tblPr>
        <w:tblStyle w:val="26"/>
        <w:tblW w:w="96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3650"/>
        <w:gridCol w:w="400"/>
        <w:gridCol w:w="533"/>
        <w:gridCol w:w="1100"/>
        <w:gridCol w:w="1150"/>
        <w:gridCol w:w="1183"/>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Cs w:val="21"/>
              </w:rPr>
            </w:pPr>
            <w:r>
              <w:rPr>
                <w:rFonts w:hint="eastAsia" w:ascii="宋体" w:hAnsi="宋体" w:cs="宋体"/>
                <w:bCs/>
                <w:szCs w:val="21"/>
              </w:rPr>
              <w:t>序号</w:t>
            </w:r>
          </w:p>
        </w:tc>
        <w:tc>
          <w:tcPr>
            <w:tcW w:w="36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Cs w:val="21"/>
              </w:rPr>
            </w:pPr>
            <w:r>
              <w:rPr>
                <w:rFonts w:hint="eastAsia" w:ascii="宋体" w:hAnsi="宋体" w:cs="宋体"/>
                <w:bCs/>
                <w:szCs w:val="21"/>
              </w:rPr>
              <w:t>服务分项名称</w:t>
            </w:r>
          </w:p>
        </w:tc>
        <w:tc>
          <w:tcPr>
            <w:tcW w:w="4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Cs w:val="21"/>
              </w:rPr>
            </w:pPr>
            <w:r>
              <w:rPr>
                <w:rFonts w:hint="eastAsia" w:ascii="宋体" w:hAnsi="宋体" w:cs="宋体"/>
                <w:bCs/>
                <w:szCs w:val="21"/>
              </w:rPr>
              <w:t>数量</w:t>
            </w:r>
          </w:p>
        </w:tc>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Cs w:val="21"/>
              </w:rPr>
            </w:pPr>
            <w:r>
              <w:rPr>
                <w:rFonts w:hint="eastAsia" w:ascii="宋体" w:hAnsi="宋体" w:cs="宋体"/>
                <w:bCs/>
                <w:szCs w:val="21"/>
              </w:rPr>
              <w:t>单位</w:t>
            </w: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Cs/>
                <w:szCs w:val="21"/>
                <w:lang w:val="en-US" w:eastAsia="zh-CN"/>
              </w:rPr>
            </w:pPr>
            <w:r>
              <w:rPr>
                <w:rFonts w:hint="eastAsia" w:ascii="宋体" w:hAnsi="宋体" w:cs="宋体"/>
                <w:bCs/>
                <w:szCs w:val="21"/>
                <w:lang w:val="en-US" w:eastAsia="zh-CN"/>
              </w:rPr>
              <w:t>限价</w:t>
            </w:r>
            <w:r>
              <w:rPr>
                <w:rFonts w:ascii="宋体" w:hAnsi="宋体" w:cs="宋体"/>
                <w:bCs/>
                <w:szCs w:val="21"/>
              </w:rPr>
              <w:t>单</w:t>
            </w:r>
            <w:r>
              <w:rPr>
                <w:rFonts w:hint="eastAsia" w:ascii="宋体" w:hAnsi="宋体" w:cs="宋体"/>
                <w:bCs/>
                <w:szCs w:val="21"/>
                <w:lang w:val="en-US" w:eastAsia="zh-CN"/>
              </w:rPr>
              <w:t>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szCs w:val="21"/>
                <w:lang w:eastAsia="zh-CN"/>
              </w:rPr>
            </w:pPr>
            <w:r>
              <w:rPr>
                <w:rFonts w:hint="eastAsia" w:ascii="宋体" w:hAnsi="宋体" w:cs="宋体"/>
                <w:bCs/>
                <w:szCs w:val="21"/>
                <w:lang w:eastAsia="zh-CN"/>
              </w:rPr>
              <w:t>（</w:t>
            </w:r>
            <w:r>
              <w:rPr>
                <w:rFonts w:hint="eastAsia" w:ascii="宋体" w:hAnsi="宋体" w:cs="宋体"/>
                <w:bCs/>
                <w:szCs w:val="21"/>
                <w:lang w:val="en-US" w:eastAsia="zh-CN"/>
              </w:rPr>
              <w:t>元</w:t>
            </w:r>
            <w:r>
              <w:rPr>
                <w:rFonts w:hint="eastAsia" w:ascii="宋体" w:hAnsi="宋体" w:cs="宋体"/>
                <w:bCs/>
                <w:szCs w:val="21"/>
                <w:lang w:eastAsia="zh-CN"/>
              </w:rPr>
              <w:t>）</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Cs/>
                <w:szCs w:val="21"/>
                <w:lang w:val="en-US" w:eastAsia="zh-CN"/>
              </w:rPr>
            </w:pPr>
            <w:r>
              <w:rPr>
                <w:rFonts w:hint="eastAsia" w:ascii="宋体" w:hAnsi="宋体" w:cs="宋体"/>
                <w:bCs/>
                <w:szCs w:val="21"/>
                <w:lang w:val="en-US" w:eastAsia="zh-CN"/>
              </w:rPr>
              <w:t>报价</w:t>
            </w:r>
            <w:r>
              <w:rPr>
                <w:rFonts w:ascii="宋体" w:hAnsi="宋体" w:cs="宋体"/>
                <w:bCs/>
                <w:szCs w:val="21"/>
              </w:rPr>
              <w:t>单</w:t>
            </w:r>
            <w:r>
              <w:rPr>
                <w:rFonts w:hint="eastAsia" w:ascii="宋体" w:hAnsi="宋体" w:cs="宋体"/>
                <w:bCs/>
                <w:szCs w:val="21"/>
                <w:lang w:val="en-US" w:eastAsia="zh-CN"/>
              </w:rPr>
              <w:t>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szCs w:val="21"/>
                <w:lang w:val="en-US" w:eastAsia="zh-CN"/>
              </w:rPr>
            </w:pPr>
            <w:r>
              <w:rPr>
                <w:rFonts w:hint="eastAsia" w:ascii="宋体" w:hAnsi="宋体" w:cs="宋体"/>
                <w:bCs/>
                <w:szCs w:val="21"/>
                <w:lang w:eastAsia="zh-CN"/>
              </w:rPr>
              <w:t>（</w:t>
            </w:r>
            <w:r>
              <w:rPr>
                <w:rFonts w:hint="eastAsia" w:ascii="宋体" w:hAnsi="宋体" w:cs="宋体"/>
                <w:bCs/>
                <w:szCs w:val="21"/>
                <w:lang w:val="en-US" w:eastAsia="zh-CN"/>
              </w:rPr>
              <w:t>元</w:t>
            </w:r>
            <w:r>
              <w:rPr>
                <w:rFonts w:hint="eastAsia" w:ascii="宋体" w:hAnsi="宋体" w:cs="宋体"/>
                <w:bCs/>
                <w:szCs w:val="21"/>
                <w:lang w:eastAsia="zh-CN"/>
              </w:rPr>
              <w:t>）</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Cs/>
                <w:szCs w:val="21"/>
                <w:lang w:val="en-US" w:eastAsia="zh-CN"/>
              </w:rPr>
            </w:pPr>
            <w:r>
              <w:rPr>
                <w:rFonts w:hint="eastAsia" w:ascii="宋体" w:hAnsi="宋体" w:cs="宋体"/>
                <w:bCs/>
                <w:szCs w:val="21"/>
                <w:lang w:val="en-US" w:eastAsia="zh-CN"/>
              </w:rPr>
              <w:t>报价小计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Cs/>
                <w:szCs w:val="21"/>
                <w:lang w:val="en-US" w:eastAsia="zh-CN"/>
              </w:rPr>
            </w:pPr>
            <w:r>
              <w:rPr>
                <w:rFonts w:hint="eastAsia" w:ascii="宋体" w:hAnsi="宋体" w:cs="宋体"/>
                <w:bCs/>
                <w:szCs w:val="21"/>
                <w:lang w:val="en-US" w:eastAsia="zh-CN"/>
              </w:rPr>
              <w:t>（元）</w:t>
            </w:r>
          </w:p>
        </w:tc>
        <w:tc>
          <w:tcPr>
            <w:tcW w:w="116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noWrap w:val="0"/>
            <w:vAlign w:val="center"/>
          </w:tcPr>
          <w:p>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3650" w:type="dxa"/>
            <w:noWrap w:val="0"/>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bCs/>
                <w:szCs w:val="21"/>
                <w:highlight w:val="none"/>
                <w:lang w:val="en-US" w:eastAsia="zh-CN"/>
              </w:rPr>
              <w:t>网站系统二级测评</w:t>
            </w:r>
          </w:p>
        </w:tc>
        <w:tc>
          <w:tcPr>
            <w:tcW w:w="400" w:type="dxa"/>
            <w:noWrap w:val="0"/>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bCs/>
                <w:color w:val="auto"/>
                <w:sz w:val="21"/>
                <w:szCs w:val="21"/>
                <w:lang w:val="en-US" w:eastAsia="zh-CN"/>
              </w:rPr>
              <w:t>1</w:t>
            </w:r>
          </w:p>
        </w:tc>
        <w:tc>
          <w:tcPr>
            <w:tcW w:w="533" w:type="dxa"/>
            <w:noWrap w:val="0"/>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bCs/>
                <w:color w:val="auto"/>
                <w:sz w:val="21"/>
                <w:szCs w:val="21"/>
                <w:lang w:val="en-US" w:eastAsia="zh-CN"/>
              </w:rPr>
              <w:t>项</w:t>
            </w:r>
          </w:p>
        </w:tc>
        <w:tc>
          <w:tcPr>
            <w:tcW w:w="1100" w:type="dxa"/>
            <w:noWrap w:val="0"/>
            <w:vAlign w:val="center"/>
          </w:tcPr>
          <w:p>
            <w:pPr>
              <w:spacing w:line="360" w:lineRule="auto"/>
              <w:jc w:val="center"/>
              <w:rPr>
                <w:rFonts w:hint="default" w:ascii="宋体" w:hAnsi="宋体" w:eastAsia="宋体" w:cs="宋体"/>
                <w:color w:val="auto"/>
                <w:kern w:val="2"/>
                <w:sz w:val="21"/>
                <w:szCs w:val="21"/>
                <w:lang w:val="en-US" w:eastAsia="zh-CN" w:bidi="ar-SA"/>
              </w:rPr>
            </w:pPr>
            <w:r>
              <w:rPr>
                <w:rFonts w:hint="eastAsia" w:ascii="宋体" w:hAnsi="宋体" w:cs="宋体"/>
                <w:bCs/>
                <w:color w:val="auto"/>
                <w:sz w:val="21"/>
                <w:szCs w:val="21"/>
                <w:lang w:val="en-US" w:eastAsia="zh-CN"/>
              </w:rPr>
              <w:t>35000</w:t>
            </w:r>
          </w:p>
        </w:tc>
        <w:tc>
          <w:tcPr>
            <w:tcW w:w="1150" w:type="dxa"/>
            <w:noWrap w:val="0"/>
            <w:vAlign w:val="center"/>
          </w:tcPr>
          <w:p>
            <w:pPr>
              <w:widowControl/>
              <w:jc w:val="center"/>
              <w:rPr>
                <w:rFonts w:hint="default" w:ascii="宋体" w:hAnsi="宋体" w:eastAsia="宋体" w:cs="宋体"/>
                <w:kern w:val="2"/>
                <w:sz w:val="21"/>
                <w:szCs w:val="21"/>
                <w:lang w:val="en-US" w:eastAsia="zh-CN" w:bidi="ar-SA"/>
              </w:rPr>
            </w:pPr>
          </w:p>
        </w:tc>
        <w:tc>
          <w:tcPr>
            <w:tcW w:w="1183" w:type="dxa"/>
            <w:noWrap w:val="0"/>
            <w:vAlign w:val="center"/>
          </w:tcPr>
          <w:p>
            <w:pPr>
              <w:widowControl/>
              <w:jc w:val="center"/>
              <w:rPr>
                <w:rFonts w:hint="eastAsia" w:ascii="宋体" w:hAnsi="宋体" w:eastAsia="宋体" w:cs="宋体"/>
                <w:kern w:val="2"/>
                <w:sz w:val="18"/>
                <w:szCs w:val="18"/>
                <w:lang w:val="en-US" w:eastAsia="zh-CN" w:bidi="ar-SA"/>
              </w:rPr>
            </w:pPr>
          </w:p>
        </w:tc>
        <w:tc>
          <w:tcPr>
            <w:tcW w:w="11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noWrap w:val="0"/>
            <w:vAlign w:val="top"/>
          </w:tcPr>
          <w:p>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3650" w:type="dxa"/>
            <w:noWrap w:val="0"/>
            <w:vAlign w:val="top"/>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bCs/>
                <w:szCs w:val="21"/>
                <w:highlight w:val="none"/>
                <w:lang w:val="en-US" w:eastAsia="zh-CN"/>
              </w:rPr>
              <w:t>PACS系统二级测评</w:t>
            </w:r>
          </w:p>
        </w:tc>
        <w:tc>
          <w:tcPr>
            <w:tcW w:w="400" w:type="dxa"/>
            <w:noWrap w:val="0"/>
            <w:vAlign w:val="top"/>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sz w:val="21"/>
                <w:szCs w:val="21"/>
                <w:lang w:val="en-US" w:eastAsia="zh-CN"/>
              </w:rPr>
              <w:t>1</w:t>
            </w:r>
          </w:p>
        </w:tc>
        <w:tc>
          <w:tcPr>
            <w:tcW w:w="533" w:type="dxa"/>
            <w:noWrap w:val="0"/>
            <w:vAlign w:val="top"/>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sz w:val="21"/>
                <w:szCs w:val="21"/>
                <w:lang w:val="en-US" w:eastAsia="zh-CN"/>
              </w:rPr>
              <w:t>项</w:t>
            </w:r>
          </w:p>
        </w:tc>
        <w:tc>
          <w:tcPr>
            <w:tcW w:w="1100" w:type="dxa"/>
            <w:noWrap w:val="0"/>
            <w:vAlign w:val="top"/>
          </w:tcPr>
          <w:p>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35000</w:t>
            </w:r>
          </w:p>
        </w:tc>
        <w:tc>
          <w:tcPr>
            <w:tcW w:w="1150" w:type="dxa"/>
            <w:noWrap w:val="0"/>
            <w:vAlign w:val="center"/>
          </w:tcPr>
          <w:p>
            <w:pPr>
              <w:widowControl/>
              <w:jc w:val="center"/>
              <w:rPr>
                <w:rFonts w:hint="eastAsia" w:ascii="宋体" w:hAnsi="宋体" w:eastAsia="宋体" w:cs="宋体"/>
                <w:kern w:val="2"/>
                <w:sz w:val="21"/>
                <w:szCs w:val="21"/>
                <w:highlight w:val="none"/>
                <w:lang w:val="en-US" w:eastAsia="zh-CN" w:bidi="ar-SA"/>
              </w:rPr>
            </w:pPr>
          </w:p>
        </w:tc>
        <w:tc>
          <w:tcPr>
            <w:tcW w:w="1183" w:type="dxa"/>
            <w:noWrap w:val="0"/>
            <w:vAlign w:val="center"/>
          </w:tcPr>
          <w:p>
            <w:pPr>
              <w:widowControl/>
              <w:jc w:val="center"/>
              <w:rPr>
                <w:rFonts w:hint="eastAsia" w:ascii="宋体" w:hAnsi="宋体" w:eastAsia="宋体" w:cs="宋体"/>
                <w:kern w:val="2"/>
                <w:sz w:val="18"/>
                <w:szCs w:val="18"/>
                <w:lang w:val="en-US" w:eastAsia="zh-CN" w:bidi="ar-SA"/>
              </w:rPr>
            </w:pPr>
          </w:p>
        </w:tc>
        <w:tc>
          <w:tcPr>
            <w:tcW w:w="11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noWrap w:val="0"/>
            <w:vAlign w:val="top"/>
          </w:tcPr>
          <w:p>
            <w:pPr>
              <w:spacing w:line="360" w:lineRule="auto"/>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w:t>
            </w:r>
          </w:p>
        </w:tc>
        <w:tc>
          <w:tcPr>
            <w:tcW w:w="3650" w:type="dxa"/>
            <w:noWrap w:val="0"/>
            <w:vAlign w:val="top"/>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bCs/>
                <w:color w:val="auto"/>
                <w:szCs w:val="21"/>
                <w:highlight w:val="none"/>
                <w:lang w:eastAsia="zh-CN"/>
              </w:rPr>
              <w:t>信息系统商用密码应用安全性方案</w:t>
            </w:r>
            <w:r>
              <w:rPr>
                <w:rFonts w:hint="eastAsia" w:ascii="宋体" w:hAnsi="宋体" w:cs="宋体"/>
                <w:bCs/>
                <w:color w:val="auto"/>
                <w:szCs w:val="21"/>
                <w:highlight w:val="none"/>
                <w:lang w:val="en-US" w:eastAsia="zh-CN"/>
              </w:rPr>
              <w:t xml:space="preserve"> </w:t>
            </w:r>
            <w:r>
              <w:rPr>
                <w:rFonts w:hint="eastAsia" w:ascii="宋体" w:hAnsi="宋体" w:cs="宋体"/>
                <w:bCs/>
                <w:color w:val="auto"/>
                <w:szCs w:val="21"/>
                <w:highlight w:val="none"/>
                <w:lang w:eastAsia="zh-CN"/>
              </w:rPr>
              <w:t>评审（三级）</w:t>
            </w:r>
          </w:p>
        </w:tc>
        <w:tc>
          <w:tcPr>
            <w:tcW w:w="400" w:type="dxa"/>
            <w:noWrap w:val="0"/>
            <w:vAlign w:val="top"/>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sz w:val="21"/>
                <w:szCs w:val="21"/>
                <w:lang w:val="en-US" w:eastAsia="zh-CN"/>
              </w:rPr>
              <w:t>1</w:t>
            </w:r>
          </w:p>
        </w:tc>
        <w:tc>
          <w:tcPr>
            <w:tcW w:w="533" w:type="dxa"/>
            <w:noWrap w:val="0"/>
            <w:vAlign w:val="top"/>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sz w:val="21"/>
                <w:szCs w:val="21"/>
                <w:lang w:val="en-US" w:eastAsia="zh-CN"/>
              </w:rPr>
              <w:t>项</w:t>
            </w:r>
          </w:p>
        </w:tc>
        <w:tc>
          <w:tcPr>
            <w:tcW w:w="1100" w:type="dxa"/>
            <w:noWrap w:val="0"/>
            <w:vAlign w:val="top"/>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sz w:val="21"/>
                <w:szCs w:val="21"/>
                <w:lang w:val="en-US" w:eastAsia="zh-CN"/>
              </w:rPr>
              <w:t>0</w:t>
            </w:r>
          </w:p>
        </w:tc>
        <w:tc>
          <w:tcPr>
            <w:tcW w:w="1150" w:type="dxa"/>
            <w:noWrap w:val="0"/>
            <w:vAlign w:val="center"/>
          </w:tcPr>
          <w:p>
            <w:pPr>
              <w:jc w:val="center"/>
              <w:rPr>
                <w:rFonts w:hint="eastAsia" w:ascii="宋体" w:hAnsi="宋体" w:eastAsia="宋体" w:cs="宋体"/>
                <w:kern w:val="2"/>
                <w:sz w:val="21"/>
                <w:szCs w:val="21"/>
                <w:highlight w:val="none"/>
                <w:lang w:val="en-US" w:eastAsia="zh-CN" w:bidi="ar-SA"/>
              </w:rPr>
            </w:pPr>
          </w:p>
        </w:tc>
        <w:tc>
          <w:tcPr>
            <w:tcW w:w="1183" w:type="dxa"/>
            <w:noWrap w:val="0"/>
            <w:vAlign w:val="center"/>
          </w:tcPr>
          <w:p>
            <w:pPr>
              <w:jc w:val="center"/>
              <w:rPr>
                <w:rFonts w:hint="eastAsia" w:ascii="宋体" w:hAnsi="宋体" w:eastAsia="宋体" w:cs="宋体"/>
                <w:kern w:val="2"/>
                <w:sz w:val="18"/>
                <w:szCs w:val="18"/>
                <w:lang w:val="en-US" w:eastAsia="zh-CN" w:bidi="ar-SA"/>
              </w:rPr>
            </w:pPr>
          </w:p>
        </w:tc>
        <w:tc>
          <w:tcPr>
            <w:tcW w:w="116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s="宋体"/>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noWrap w:val="0"/>
            <w:vAlign w:val="top"/>
          </w:tcPr>
          <w:p>
            <w:pPr>
              <w:spacing w:line="360" w:lineRule="auto"/>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w:t>
            </w:r>
          </w:p>
        </w:tc>
        <w:tc>
          <w:tcPr>
            <w:tcW w:w="3650"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合计</w:t>
            </w:r>
          </w:p>
        </w:tc>
        <w:tc>
          <w:tcPr>
            <w:tcW w:w="400" w:type="dxa"/>
            <w:noWrap w:val="0"/>
            <w:vAlign w:val="center"/>
          </w:tcPr>
          <w:p>
            <w:pPr>
              <w:jc w:val="center"/>
              <w:rPr>
                <w:rFonts w:hint="eastAsia" w:ascii="宋体" w:hAnsi="宋体" w:eastAsia="宋体" w:cs="宋体"/>
                <w:kern w:val="2"/>
                <w:sz w:val="21"/>
                <w:szCs w:val="21"/>
                <w:highlight w:val="none"/>
                <w:lang w:val="en-US" w:eastAsia="zh-CN" w:bidi="ar-SA"/>
              </w:rPr>
            </w:pPr>
          </w:p>
        </w:tc>
        <w:tc>
          <w:tcPr>
            <w:tcW w:w="533" w:type="dxa"/>
            <w:noWrap w:val="0"/>
            <w:vAlign w:val="center"/>
          </w:tcPr>
          <w:p>
            <w:pPr>
              <w:jc w:val="center"/>
              <w:rPr>
                <w:rFonts w:hint="eastAsia" w:ascii="宋体" w:hAnsi="宋体" w:eastAsia="宋体" w:cs="宋体"/>
                <w:kern w:val="2"/>
                <w:sz w:val="21"/>
                <w:szCs w:val="21"/>
                <w:highlight w:val="none"/>
                <w:lang w:val="en-US" w:eastAsia="zh-CN" w:bidi="ar-SA"/>
              </w:rPr>
            </w:pPr>
          </w:p>
        </w:tc>
        <w:tc>
          <w:tcPr>
            <w:tcW w:w="1100" w:type="dxa"/>
            <w:noWrap w:val="0"/>
            <w:vAlign w:val="center"/>
          </w:tcPr>
          <w:p>
            <w:pPr>
              <w:jc w:val="center"/>
              <w:rPr>
                <w:rFonts w:hint="eastAsia" w:ascii="宋体" w:hAnsi="宋体" w:eastAsia="宋体" w:cs="宋体"/>
                <w:kern w:val="2"/>
                <w:sz w:val="21"/>
                <w:szCs w:val="21"/>
                <w:highlight w:val="none"/>
                <w:lang w:val="en-US" w:eastAsia="zh-CN" w:bidi="ar-SA"/>
              </w:rPr>
            </w:pPr>
          </w:p>
        </w:tc>
        <w:tc>
          <w:tcPr>
            <w:tcW w:w="1150" w:type="dxa"/>
            <w:noWrap w:val="0"/>
            <w:vAlign w:val="center"/>
          </w:tcPr>
          <w:p>
            <w:pPr>
              <w:jc w:val="center"/>
              <w:rPr>
                <w:rFonts w:hint="eastAsia" w:ascii="宋体" w:hAnsi="宋体" w:eastAsia="宋体" w:cs="宋体"/>
                <w:kern w:val="2"/>
                <w:sz w:val="21"/>
                <w:szCs w:val="21"/>
                <w:highlight w:val="none"/>
                <w:lang w:val="en-US" w:eastAsia="zh-CN" w:bidi="ar-SA"/>
              </w:rPr>
            </w:pPr>
          </w:p>
        </w:tc>
        <w:tc>
          <w:tcPr>
            <w:tcW w:w="1183" w:type="dxa"/>
            <w:noWrap w:val="0"/>
            <w:vAlign w:val="center"/>
          </w:tcPr>
          <w:p>
            <w:pPr>
              <w:jc w:val="center"/>
              <w:rPr>
                <w:rFonts w:hint="eastAsia" w:ascii="宋体" w:hAnsi="宋体" w:eastAsia="宋体" w:cs="宋体"/>
                <w:kern w:val="2"/>
                <w:sz w:val="18"/>
                <w:szCs w:val="18"/>
                <w:lang w:val="en-US" w:eastAsia="zh-CN" w:bidi="ar-SA"/>
              </w:rPr>
            </w:pPr>
          </w:p>
        </w:tc>
        <w:tc>
          <w:tcPr>
            <w:tcW w:w="116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s="宋体"/>
                <w:bCs/>
                <w:color w:val="FF0000"/>
                <w:szCs w:val="21"/>
              </w:rPr>
            </w:pPr>
          </w:p>
        </w:tc>
      </w:tr>
    </w:tbl>
    <w:p>
      <w:pPr>
        <w:spacing w:line="400" w:lineRule="exact"/>
        <w:rPr>
          <w:rFonts w:ascii="仿宋_GB2312" w:eastAsia="仿宋_GB2312"/>
          <w:sz w:val="24"/>
        </w:rPr>
      </w:pPr>
    </w:p>
    <w:p>
      <w:pPr>
        <w:spacing w:line="400" w:lineRule="exact"/>
        <w:ind w:firstLine="3840" w:firstLineChars="1600"/>
        <w:rPr>
          <w:rFonts w:ascii="仿宋_GB2312" w:eastAsia="仿宋_GB2312"/>
          <w:sz w:val="24"/>
        </w:rPr>
      </w:pPr>
    </w:p>
    <w:p>
      <w:pPr>
        <w:spacing w:line="400" w:lineRule="exact"/>
        <w:ind w:firstLine="3840" w:firstLineChars="1600"/>
        <w:rPr>
          <w:rFonts w:ascii="仿宋_GB2312" w:eastAsia="仿宋_GB2312"/>
          <w:sz w:val="24"/>
        </w:rPr>
      </w:pPr>
    </w:p>
    <w:p>
      <w:pPr>
        <w:spacing w:line="400" w:lineRule="exact"/>
        <w:ind w:firstLine="3840" w:firstLineChars="1600"/>
        <w:rPr>
          <w:rFonts w:ascii="仿宋_GB2312" w:eastAsia="仿宋_GB2312"/>
          <w:kern w:val="1"/>
          <w:sz w:val="24"/>
          <w:u w:val="single"/>
        </w:rPr>
      </w:pPr>
      <w:r>
        <w:rPr>
          <w:rFonts w:hint="eastAsia" w:ascii="仿宋_GB2312" w:eastAsia="仿宋_GB2312"/>
          <w:sz w:val="24"/>
        </w:rPr>
        <w:t>供应商名称：</w:t>
      </w:r>
      <w:r>
        <w:rPr>
          <w:rFonts w:hint="eastAsia" w:ascii="仿宋_GB2312" w:eastAsia="仿宋_GB2312"/>
          <w:sz w:val="24"/>
          <w:u w:val="single"/>
        </w:rPr>
        <w:t xml:space="preserve">                           </w:t>
      </w:r>
    </w:p>
    <w:p>
      <w:pPr>
        <w:spacing w:line="400" w:lineRule="exact"/>
        <w:ind w:right="2475" w:firstLine="3840" w:firstLineChars="1600"/>
        <w:rPr>
          <w:rFonts w:hint="eastAsia" w:ascii="仿宋_GB2312" w:eastAsia="仿宋_GB2312"/>
          <w:sz w:val="24"/>
          <w:u w:val="single"/>
        </w:rPr>
      </w:pPr>
      <w:r>
        <w:rPr>
          <w:rFonts w:hint="eastAsia" w:ascii="仿宋_GB2312" w:eastAsia="仿宋_GB2312"/>
          <w:sz w:val="24"/>
        </w:rPr>
        <w:t>法定代表人或被授权人（签名）：</w:t>
      </w:r>
    </w:p>
    <w:p>
      <w:pPr>
        <w:spacing w:line="360" w:lineRule="auto"/>
        <w:ind w:firstLine="3880" w:firstLineChars="1617"/>
        <w:rPr>
          <w:rFonts w:ascii="华文仿宋" w:hAnsi="华文仿宋" w:eastAsia="华文仿宋"/>
          <w:bCs/>
          <w:sz w:val="24"/>
        </w:rPr>
      </w:pPr>
      <w:r>
        <w:rPr>
          <w:rFonts w:hint="eastAsia" w:ascii="仿宋_GB2312" w:eastAsia="仿宋_GB2312"/>
          <w:sz w:val="24"/>
        </w:rPr>
        <w:t>日期：</w:t>
      </w:r>
      <w:r>
        <w:rPr>
          <w:rFonts w:hint="eastAsia" w:ascii="华文仿宋" w:hAnsi="华文仿宋" w:eastAsia="华文仿宋"/>
          <w:bCs/>
          <w:sz w:val="24"/>
          <w:u w:val="single"/>
        </w:rPr>
        <w:t xml:space="preserve">       </w:t>
      </w:r>
      <w:r>
        <w:rPr>
          <w:rFonts w:hint="eastAsia" w:ascii="华文仿宋" w:hAnsi="华文仿宋" w:eastAsia="华文仿宋"/>
          <w:bCs/>
          <w:sz w:val="24"/>
        </w:rPr>
        <w:t>年</w:t>
      </w:r>
      <w:r>
        <w:rPr>
          <w:rFonts w:hint="eastAsia" w:ascii="华文仿宋" w:hAnsi="华文仿宋" w:eastAsia="华文仿宋"/>
          <w:bCs/>
          <w:sz w:val="24"/>
          <w:u w:val="single"/>
        </w:rPr>
        <w:t xml:space="preserve">     </w:t>
      </w:r>
      <w:r>
        <w:rPr>
          <w:rFonts w:hint="eastAsia" w:ascii="华文仿宋" w:hAnsi="华文仿宋" w:eastAsia="华文仿宋"/>
          <w:bCs/>
          <w:sz w:val="24"/>
        </w:rPr>
        <w:t>月</w:t>
      </w:r>
      <w:r>
        <w:rPr>
          <w:rFonts w:hint="eastAsia" w:ascii="华文仿宋" w:hAnsi="华文仿宋" w:eastAsia="华文仿宋"/>
          <w:bCs/>
          <w:sz w:val="24"/>
          <w:u w:val="single"/>
        </w:rPr>
        <w:t xml:space="preserve">    </w:t>
      </w:r>
      <w:r>
        <w:rPr>
          <w:rFonts w:hint="eastAsia" w:ascii="华文仿宋" w:hAnsi="华文仿宋" w:eastAsia="华文仿宋"/>
          <w:bCs/>
          <w:sz w:val="24"/>
        </w:rPr>
        <w:t>日</w:t>
      </w:r>
    </w:p>
    <w:p>
      <w:pPr>
        <w:spacing w:line="400" w:lineRule="exact"/>
        <w:ind w:right="2475" w:firstLine="3855" w:firstLineChars="1600"/>
        <w:rPr>
          <w:rFonts w:ascii="仿宋_GB2312" w:eastAsia="仿宋_GB2312"/>
          <w:sz w:val="24"/>
        </w:rPr>
      </w:pPr>
      <w:r>
        <w:rPr>
          <w:rFonts w:hint="eastAsia" w:ascii="Times New Roman" w:hAnsi="Times New Roman"/>
          <w:b/>
          <w:sz w:val="24"/>
        </w:rPr>
        <w:t>（此处加盖投标人单位公章）</w:t>
      </w:r>
    </w:p>
    <w:p>
      <w:pPr>
        <w:tabs>
          <w:tab w:val="left" w:pos="567"/>
        </w:tabs>
        <w:snapToGrid w:val="0"/>
        <w:spacing w:line="360" w:lineRule="auto"/>
        <w:rPr>
          <w:rFonts w:ascii="宋体" w:hAnsi="宋体"/>
        </w:rPr>
      </w:pPr>
    </w:p>
    <w:p>
      <w:pPr>
        <w:tabs>
          <w:tab w:val="left" w:pos="567"/>
        </w:tabs>
        <w:snapToGrid w:val="0"/>
        <w:spacing w:line="360" w:lineRule="auto"/>
        <w:rPr>
          <w:rFonts w:ascii="宋体" w:hAnsi="宋体"/>
        </w:rPr>
      </w:pPr>
      <w:r>
        <w:rPr>
          <w:rFonts w:hint="eastAsia" w:ascii="宋体" w:hAnsi="宋体"/>
        </w:rPr>
        <w:t>注：</w:t>
      </w:r>
    </w:p>
    <w:p>
      <w:pPr>
        <w:numPr>
          <w:ilvl w:val="1"/>
          <w:numId w:val="7"/>
        </w:numPr>
        <w:tabs>
          <w:tab w:val="left" w:pos="0"/>
        </w:tabs>
        <w:snapToGrid w:val="0"/>
        <w:spacing w:line="360" w:lineRule="auto"/>
        <w:rPr>
          <w:rFonts w:ascii="宋体" w:hAnsi="宋体"/>
        </w:rPr>
      </w:pPr>
      <w:r>
        <w:rPr>
          <w:rFonts w:hint="eastAsia" w:ascii="宋体" w:hAnsi="宋体"/>
        </w:rPr>
        <w:t>此表为《开标一览表(报价表)》的报价明细表。</w:t>
      </w:r>
    </w:p>
    <w:p>
      <w:pPr>
        <w:numPr>
          <w:ilvl w:val="1"/>
          <w:numId w:val="7"/>
        </w:numPr>
        <w:tabs>
          <w:tab w:val="left" w:pos="0"/>
        </w:tabs>
        <w:snapToGrid w:val="0"/>
        <w:spacing w:line="360" w:lineRule="auto"/>
        <w:rPr>
          <w:rFonts w:ascii="宋体" w:hAnsi="宋体"/>
        </w:rPr>
      </w:pPr>
      <w:r>
        <w:rPr>
          <w:rFonts w:hint="eastAsia" w:ascii="宋体" w:hAnsi="宋体"/>
        </w:rPr>
        <w:t>所有价格均以人民币作为货币单位填写及计算。</w:t>
      </w:r>
    </w:p>
    <w:p>
      <w:pPr>
        <w:numPr>
          <w:ilvl w:val="1"/>
          <w:numId w:val="7"/>
        </w:numPr>
        <w:tabs>
          <w:tab w:val="left" w:pos="0"/>
        </w:tabs>
        <w:snapToGrid w:val="0"/>
        <w:spacing w:line="360" w:lineRule="auto"/>
        <w:rPr>
          <w:rFonts w:ascii="宋体" w:hAnsi="宋体"/>
        </w:rPr>
      </w:pPr>
      <w:r>
        <w:rPr>
          <w:rFonts w:hint="eastAsia" w:ascii="宋体" w:hAnsi="宋体"/>
        </w:rPr>
        <w:t>该表格式仅作参考，投标人的详细报价表格式可自定。</w:t>
      </w:r>
    </w:p>
    <w:p>
      <w:pPr>
        <w:pStyle w:val="4"/>
        <w:spacing w:before="120" w:after="120"/>
        <w:rPr>
          <w:rFonts w:ascii="仿宋_GB2312" w:eastAsia="仿宋_GB2312"/>
          <w:b w:val="0"/>
          <w:kern w:val="1"/>
          <w:sz w:val="24"/>
          <w:szCs w:val="24"/>
        </w:rPr>
      </w:pPr>
      <w:r>
        <w:rPr>
          <w:rFonts w:ascii="宋体" w:hAnsi="宋体"/>
          <w:color w:val="000000"/>
        </w:rPr>
        <w:br w:type="page"/>
      </w:r>
      <w:r>
        <w:rPr>
          <w:rFonts w:hint="eastAsia" w:ascii="仿宋_GB2312" w:eastAsia="仿宋_GB2312"/>
          <w:b w:val="0"/>
          <w:kern w:val="1"/>
          <w:sz w:val="24"/>
          <w:szCs w:val="24"/>
        </w:rPr>
        <w:t>附件</w:t>
      </w:r>
      <w:r>
        <w:rPr>
          <w:rFonts w:ascii="仿宋_GB2312" w:eastAsia="仿宋_GB2312"/>
          <w:b w:val="0"/>
          <w:kern w:val="1"/>
          <w:sz w:val="24"/>
          <w:szCs w:val="24"/>
        </w:rPr>
        <w:t>4</w:t>
      </w:r>
      <w:r>
        <w:rPr>
          <w:rFonts w:hint="eastAsia" w:ascii="仿宋_GB2312" w:eastAsia="仿宋_GB2312"/>
          <w:b w:val="0"/>
          <w:kern w:val="1"/>
          <w:sz w:val="24"/>
          <w:szCs w:val="24"/>
        </w:rPr>
        <w:t>：</w:t>
      </w:r>
    </w:p>
    <w:p>
      <w:pPr>
        <w:pStyle w:val="4"/>
        <w:spacing w:before="120" w:after="120"/>
        <w:jc w:val="center"/>
        <w:rPr>
          <w:rFonts w:ascii="宋体" w:hAnsi="宋体"/>
          <w:color w:val="000000"/>
        </w:rPr>
      </w:pPr>
    </w:p>
    <w:p>
      <w:pPr>
        <w:pStyle w:val="4"/>
        <w:spacing w:before="120" w:after="120"/>
        <w:jc w:val="center"/>
        <w:rPr>
          <w:rFonts w:ascii="宋体" w:hAnsi="宋体"/>
          <w:kern w:val="1"/>
          <w:szCs w:val="44"/>
        </w:rPr>
      </w:pPr>
      <w:r>
        <w:rPr>
          <w:rFonts w:hint="eastAsia" w:ascii="宋体" w:hAnsi="宋体"/>
          <w:kern w:val="1"/>
          <w:szCs w:val="44"/>
        </w:rPr>
        <w:t>法定代表人资格证明书</w:t>
      </w:r>
    </w:p>
    <w:p>
      <w:pPr>
        <w:spacing w:line="440" w:lineRule="exact"/>
        <w:rPr>
          <w:rFonts w:ascii="仿宋_GB2312" w:eastAsia="仿宋_GB2312"/>
          <w:kern w:val="1"/>
          <w:sz w:val="24"/>
        </w:rPr>
      </w:pPr>
      <w:r>
        <w:rPr>
          <w:rFonts w:hint="eastAsia" w:ascii="仿宋_GB2312" w:eastAsia="仿宋_GB2312"/>
          <w:kern w:val="1"/>
          <w:sz w:val="24"/>
        </w:rPr>
        <w:t>单位名称：</w:t>
      </w:r>
    </w:p>
    <w:p>
      <w:pPr>
        <w:spacing w:line="440" w:lineRule="exact"/>
        <w:rPr>
          <w:rFonts w:ascii="仿宋_GB2312" w:eastAsia="仿宋_GB2312"/>
          <w:kern w:val="1"/>
          <w:sz w:val="24"/>
          <w:u w:val="single"/>
        </w:rPr>
      </w:pPr>
      <w:r>
        <w:rPr>
          <w:rFonts w:hint="eastAsia" w:ascii="仿宋_GB2312" w:eastAsia="仿宋_GB2312"/>
          <w:kern w:val="1"/>
          <w:sz w:val="24"/>
        </w:rPr>
        <w:t>地    址：</w:t>
      </w:r>
    </w:p>
    <w:p>
      <w:pPr>
        <w:spacing w:line="440" w:lineRule="exact"/>
        <w:rPr>
          <w:rFonts w:ascii="仿宋_GB2312" w:eastAsia="仿宋_GB2312"/>
          <w:kern w:val="1"/>
          <w:sz w:val="24"/>
        </w:rPr>
      </w:pPr>
      <w:r>
        <w:rPr>
          <w:rFonts w:hint="eastAsia" w:ascii="仿宋_GB2312" w:eastAsia="仿宋_GB2312"/>
          <w:kern w:val="1"/>
          <w:sz w:val="24"/>
        </w:rPr>
        <w:t>姓    名：  性别：  年龄： 职务：</w:t>
      </w:r>
    </w:p>
    <w:p>
      <w:pPr>
        <w:spacing w:line="440" w:lineRule="exact"/>
        <w:ind w:firstLine="480"/>
        <w:rPr>
          <w:rFonts w:ascii="仿宋_GB2312" w:eastAsia="仿宋_GB2312"/>
          <w:kern w:val="1"/>
          <w:sz w:val="24"/>
        </w:rPr>
      </w:pPr>
      <w:r>
        <w:rPr>
          <w:rFonts w:hint="eastAsia" w:ascii="仿宋_GB2312" w:eastAsia="仿宋_GB2312"/>
          <w:kern w:val="1"/>
          <w:sz w:val="24"/>
        </w:rPr>
        <w:t>系的法定代表人。为项目，签署上述项目的响应文件、进行合同谈判、签署合同和处理与之有关的一切事务。</w:t>
      </w:r>
    </w:p>
    <w:p>
      <w:pPr>
        <w:spacing w:line="440" w:lineRule="exact"/>
        <w:ind w:firstLine="480" w:firstLineChars="200"/>
        <w:rPr>
          <w:rFonts w:ascii="仿宋_GB2312" w:eastAsia="仿宋_GB2312"/>
          <w:kern w:val="1"/>
          <w:sz w:val="24"/>
        </w:rPr>
      </w:pPr>
      <w:r>
        <w:rPr>
          <w:rFonts w:hint="eastAsia" w:ascii="仿宋_GB2312" w:eastAsia="仿宋_GB2312"/>
          <w:kern w:val="1"/>
          <w:sz w:val="24"/>
        </w:rPr>
        <w:t>特此证明。</w:t>
      </w:r>
    </w:p>
    <w:p>
      <w:pPr>
        <w:spacing w:line="440" w:lineRule="exact"/>
        <w:ind w:firstLine="4536"/>
        <w:rPr>
          <w:rFonts w:ascii="仿宋_GB2312" w:eastAsia="仿宋_GB2312"/>
          <w:kern w:val="1"/>
          <w:sz w:val="24"/>
        </w:rPr>
      </w:pPr>
      <w:r>
        <w:rPr>
          <w:rFonts w:hint="eastAsia" w:ascii="仿宋_GB2312" w:eastAsia="仿宋_GB2312"/>
          <w:kern w:val="1"/>
          <w:sz w:val="24"/>
        </w:rPr>
        <w:t xml:space="preserve">供应商（盖章）： </w:t>
      </w:r>
    </w:p>
    <w:p>
      <w:pPr>
        <w:spacing w:line="440" w:lineRule="exact"/>
        <w:ind w:firstLine="4536"/>
        <w:rPr>
          <w:rFonts w:ascii="仿宋_GB2312" w:eastAsia="仿宋_GB2312"/>
          <w:kern w:val="1"/>
          <w:sz w:val="24"/>
        </w:rPr>
      </w:pPr>
      <w:r>
        <w:rPr>
          <w:rFonts w:hint="eastAsia" w:ascii="仿宋_GB2312" w:eastAsia="仿宋_GB2312"/>
          <w:kern w:val="1"/>
          <w:sz w:val="24"/>
        </w:rPr>
        <w:t>日期：       年    月   日</w:t>
      </w:r>
    </w:p>
    <w:p>
      <w:pPr>
        <w:spacing w:line="360" w:lineRule="auto"/>
        <w:rPr>
          <w:rFonts w:ascii="仿宋_GB2312" w:eastAsia="仿宋_GB2312"/>
          <w:kern w:val="1"/>
          <w:sz w:val="24"/>
        </w:rPr>
      </w:pPr>
    </w:p>
    <w:p>
      <w:pPr>
        <w:spacing w:line="360" w:lineRule="auto"/>
        <w:rPr>
          <w:rFonts w:ascii="仿宋_GB2312" w:eastAsia="仿宋_GB2312"/>
          <w:kern w:val="1"/>
          <w:sz w:val="24"/>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w:t>
      </w:r>
      <w:r>
        <w:rPr>
          <w:rFonts w:ascii="仿宋_GB2312" w:eastAsia="仿宋_GB2312"/>
          <w:b w:val="0"/>
          <w:kern w:val="1"/>
          <w:sz w:val="24"/>
          <w:szCs w:val="24"/>
        </w:rPr>
        <w:t>5</w:t>
      </w:r>
    </w:p>
    <w:p>
      <w:pPr>
        <w:pStyle w:val="4"/>
        <w:spacing w:before="120" w:after="120"/>
        <w:jc w:val="center"/>
        <w:rPr>
          <w:rFonts w:ascii="宋体" w:hAnsi="宋体"/>
          <w:kern w:val="1"/>
          <w:szCs w:val="44"/>
        </w:rPr>
      </w:pPr>
      <w:r>
        <w:rPr>
          <w:rFonts w:hint="eastAsia" w:ascii="宋体" w:hAnsi="宋体"/>
          <w:kern w:val="1"/>
          <w:szCs w:val="44"/>
        </w:rPr>
        <w:t>法定代表人授权委托书</w:t>
      </w:r>
    </w:p>
    <w:p>
      <w:pPr>
        <w:spacing w:line="440" w:lineRule="exact"/>
        <w:rPr>
          <w:rFonts w:ascii="仿宋_GB2312" w:eastAsia="仿宋_GB2312"/>
          <w:kern w:val="1"/>
          <w:sz w:val="24"/>
        </w:rPr>
      </w:pPr>
      <w:r>
        <w:rPr>
          <w:rFonts w:hint="eastAsia" w:ascii="仿宋_GB2312" w:eastAsia="仿宋_GB2312"/>
          <w:kern w:val="1"/>
          <w:sz w:val="24"/>
        </w:rPr>
        <w:t>致深圳市光明区人民医院：</w:t>
      </w:r>
    </w:p>
    <w:p>
      <w:pPr>
        <w:spacing w:line="440" w:lineRule="exact"/>
        <w:rPr>
          <w:rFonts w:ascii="仿宋_GB2312" w:eastAsia="仿宋_GB2312"/>
          <w:kern w:val="1"/>
          <w:sz w:val="24"/>
        </w:rPr>
      </w:pPr>
    </w:p>
    <w:p>
      <w:pPr>
        <w:spacing w:line="440" w:lineRule="exact"/>
        <w:jc w:val="left"/>
        <w:rPr>
          <w:rFonts w:ascii="仿宋_GB2312" w:eastAsia="仿宋_GB2312"/>
          <w:kern w:val="1"/>
          <w:sz w:val="24"/>
        </w:rPr>
      </w:pPr>
      <w:r>
        <w:rPr>
          <w:rFonts w:hint="eastAsia" w:ascii="仿宋_GB2312" w:eastAsia="仿宋_GB2312"/>
          <w:kern w:val="1"/>
          <w:sz w:val="24"/>
          <w:u w:val="single"/>
        </w:rPr>
        <w:t xml:space="preserve">        （供应商全称）      </w:t>
      </w:r>
      <w:r>
        <w:rPr>
          <w:rFonts w:hint="eastAsia" w:ascii="仿宋_GB2312" w:eastAsia="仿宋_GB2312"/>
          <w:kern w:val="1"/>
          <w:sz w:val="24"/>
        </w:rPr>
        <w:t>法定代表人</w:t>
      </w:r>
      <w:r>
        <w:rPr>
          <w:rFonts w:hint="eastAsia" w:ascii="仿宋_GB2312" w:eastAsia="仿宋_GB2312"/>
          <w:kern w:val="1"/>
          <w:sz w:val="24"/>
          <w:u w:val="single"/>
        </w:rPr>
        <w:t xml:space="preserve">  （姓名、职务）              </w:t>
      </w:r>
      <w:r>
        <w:rPr>
          <w:rFonts w:hint="eastAsia" w:ascii="仿宋_GB2312" w:eastAsia="仿宋_GB2312"/>
          <w:kern w:val="1"/>
          <w:sz w:val="24"/>
        </w:rPr>
        <w:t>授权</w:t>
      </w:r>
      <w:r>
        <w:rPr>
          <w:rFonts w:hint="eastAsia" w:ascii="仿宋_GB2312" w:eastAsia="仿宋_GB2312"/>
          <w:kern w:val="1"/>
          <w:sz w:val="24"/>
          <w:u w:val="single"/>
        </w:rPr>
        <w:t xml:space="preserve">   （被授权代表姓名、职务）             </w:t>
      </w:r>
      <w:r>
        <w:rPr>
          <w:rFonts w:hint="eastAsia" w:ascii="仿宋_GB2312" w:eastAsia="仿宋_GB2312"/>
          <w:kern w:val="1"/>
          <w:sz w:val="24"/>
        </w:rPr>
        <w:t xml:space="preserve"> 为本公司合法代理人，参加贵院组织的</w:t>
      </w:r>
      <w:r>
        <w:rPr>
          <w:rFonts w:hint="eastAsia" w:ascii="仿宋_GB2312" w:eastAsia="仿宋_GB2312"/>
          <w:kern w:val="1"/>
          <w:sz w:val="24"/>
          <w:u w:val="single"/>
        </w:rPr>
        <w:t xml:space="preserve">   (项目名称)（项目编号）                </w:t>
      </w:r>
      <w:r>
        <w:rPr>
          <w:rFonts w:hint="eastAsia" w:ascii="仿宋_GB2312" w:eastAsia="仿宋_GB2312"/>
          <w:kern w:val="1"/>
          <w:sz w:val="24"/>
        </w:rPr>
        <w:t xml:space="preserve"> 项目的投标活动，代表本公司处理采购活动中的一切事宜。供应商代表在投标过程中所签署的一切文件和处理与之有关的一切事务，本公司均予以认可并对此承担责任。</w:t>
      </w:r>
    </w:p>
    <w:p>
      <w:pPr>
        <w:spacing w:line="440" w:lineRule="exact"/>
        <w:ind w:firstLine="480" w:firstLineChars="200"/>
        <w:jc w:val="left"/>
        <w:rPr>
          <w:rFonts w:ascii="仿宋_GB2312" w:eastAsia="仿宋_GB2312"/>
          <w:kern w:val="1"/>
          <w:sz w:val="24"/>
        </w:rPr>
      </w:pPr>
      <w:r>
        <w:rPr>
          <w:rFonts w:hint="eastAsia" w:ascii="仿宋_GB2312" w:eastAsia="仿宋_GB2312"/>
          <w:kern w:val="1"/>
          <w:sz w:val="24"/>
        </w:rPr>
        <w:t>供应商代表无转委权。特此授权。</w:t>
      </w:r>
    </w:p>
    <w:p>
      <w:pPr>
        <w:spacing w:line="440" w:lineRule="exact"/>
        <w:jc w:val="left"/>
        <w:rPr>
          <w:rFonts w:ascii="仿宋_GB2312" w:eastAsia="仿宋_GB2312"/>
          <w:kern w:val="1"/>
          <w:sz w:val="24"/>
        </w:rPr>
      </w:pPr>
    </w:p>
    <w:p>
      <w:pPr>
        <w:spacing w:line="440" w:lineRule="exact"/>
        <w:ind w:firstLine="120"/>
        <w:rPr>
          <w:rFonts w:ascii="仿宋_GB2312" w:eastAsia="仿宋_GB2312"/>
          <w:kern w:val="1"/>
          <w:sz w:val="24"/>
        </w:rPr>
      </w:pPr>
      <w:r>
        <w:rPr>
          <w:rFonts w:hint="eastAsia" w:ascii="仿宋_GB2312" w:eastAsia="仿宋_GB2312"/>
          <w:kern w:val="1"/>
          <w:sz w:val="24"/>
        </w:rPr>
        <w:t xml:space="preserve">被授权人：                     职务：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联系电话：                     手机：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身份证号码：                                           </w:t>
      </w:r>
    </w:p>
    <w:p>
      <w:pPr>
        <w:spacing w:line="440" w:lineRule="exact"/>
        <w:ind w:firstLine="120"/>
        <w:rPr>
          <w:rFonts w:ascii="仿宋_GB2312" w:eastAsia="仿宋_GB2312"/>
          <w:kern w:val="1"/>
          <w:sz w:val="24"/>
        </w:rPr>
      </w:pPr>
      <w:r>
        <w:rPr>
          <w:rFonts w:hint="eastAsia" w:ascii="仿宋_GB2312" w:eastAsia="仿宋_GB2312"/>
          <w:kern w:val="1"/>
          <w:sz w:val="24"/>
        </w:rPr>
        <w:t xml:space="preserve">供应商（盖章）：                                        </w:t>
      </w:r>
    </w:p>
    <w:p>
      <w:pPr>
        <w:spacing w:line="440" w:lineRule="exact"/>
        <w:ind w:firstLine="120"/>
        <w:rPr>
          <w:rFonts w:ascii="仿宋_GB2312" w:eastAsia="仿宋_GB2312"/>
          <w:kern w:val="1"/>
          <w:sz w:val="24"/>
        </w:rPr>
      </w:pPr>
      <w:r>
        <w:rPr>
          <w:rFonts w:hint="eastAsia" w:ascii="仿宋_GB2312" w:eastAsia="仿宋_GB2312"/>
          <w:kern w:val="1"/>
          <w:sz w:val="24"/>
        </w:rPr>
        <w:t xml:space="preserve">法定代表人（签名）：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被授权人（签名）：                                      </w:t>
      </w:r>
    </w:p>
    <w:p>
      <w:pPr>
        <w:spacing w:line="440" w:lineRule="exact"/>
        <w:ind w:firstLine="120" w:firstLineChars="50"/>
        <w:rPr>
          <w:rFonts w:ascii="仿宋_GB2312" w:eastAsia="仿宋_GB2312"/>
          <w:kern w:val="1"/>
          <w:sz w:val="24"/>
        </w:rPr>
      </w:pPr>
      <w:r>
        <w:rPr>
          <w:rFonts w:hint="eastAsia" w:ascii="仿宋_GB2312" w:eastAsia="仿宋_GB2312"/>
          <w:kern w:val="1"/>
          <w:sz w:val="24"/>
        </w:rPr>
        <w:t>授权委托日期：  年  月  日</w:t>
      </w: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520" w:lineRule="exact"/>
        <w:jc w:val="left"/>
        <w:rPr>
          <w:rFonts w:ascii="仿宋_GB2312" w:hAnsi="宋体" w:eastAsia="仿宋_GB2312"/>
          <w:sz w:val="24"/>
          <w:szCs w:val="32"/>
        </w:rPr>
      </w:pPr>
      <w:r>
        <w:rPr>
          <w:rFonts w:hint="eastAsia" w:ascii="仿宋_GB2312" w:hAnsi="宋体" w:eastAsia="仿宋_GB2312"/>
          <w:sz w:val="24"/>
          <w:szCs w:val="32"/>
        </w:rPr>
        <w:t>附件</w:t>
      </w:r>
      <w:r>
        <w:rPr>
          <w:rFonts w:ascii="仿宋_GB2312" w:hAnsi="宋体" w:eastAsia="仿宋_GB2312"/>
          <w:sz w:val="24"/>
          <w:szCs w:val="32"/>
        </w:rPr>
        <w:t>6</w:t>
      </w:r>
    </w:p>
    <w:p>
      <w:pPr>
        <w:tabs>
          <w:tab w:val="left" w:pos="9351"/>
          <w:tab w:val="left" w:pos="11136"/>
          <w:tab w:val="left" w:pos="13026"/>
          <w:tab w:val="left" w:pos="14181"/>
        </w:tabs>
        <w:spacing w:line="520" w:lineRule="exact"/>
        <w:jc w:val="center"/>
        <w:rPr>
          <w:rFonts w:ascii="宋体" w:hAnsi="宋体"/>
          <w:b/>
          <w:sz w:val="32"/>
          <w:szCs w:val="44"/>
        </w:rPr>
      </w:pPr>
      <w:r>
        <w:rPr>
          <w:rFonts w:hint="eastAsia" w:ascii="宋体" w:hAnsi="宋体"/>
          <w:b/>
          <w:sz w:val="32"/>
          <w:szCs w:val="44"/>
        </w:rPr>
        <w:t>响应承诺书</w:t>
      </w:r>
    </w:p>
    <w:p>
      <w:pPr>
        <w:tabs>
          <w:tab w:val="left" w:pos="9351"/>
          <w:tab w:val="left" w:pos="11136"/>
          <w:tab w:val="left" w:pos="13026"/>
          <w:tab w:val="left" w:pos="14181"/>
        </w:tabs>
        <w:spacing w:line="520" w:lineRule="exact"/>
        <w:jc w:val="center"/>
        <w:rPr>
          <w:rFonts w:ascii="宋体" w:hAnsi="宋体"/>
          <w:b/>
          <w:color w:val="FF0000"/>
          <w:sz w:val="44"/>
          <w:szCs w:val="44"/>
        </w:rPr>
      </w:pPr>
    </w:p>
    <w:p>
      <w:pPr>
        <w:spacing w:line="400" w:lineRule="exact"/>
        <w:rPr>
          <w:rFonts w:ascii="仿宋_GB2312" w:eastAsia="仿宋_GB2312"/>
          <w:sz w:val="24"/>
        </w:rPr>
      </w:pPr>
      <w:r>
        <w:rPr>
          <w:rFonts w:hint="eastAsia" w:ascii="仿宋_GB2312" w:eastAsia="仿宋_GB2312"/>
          <w:sz w:val="24"/>
        </w:rPr>
        <w:t>致：深圳市光明区人民医院</w:t>
      </w:r>
    </w:p>
    <w:p>
      <w:pPr>
        <w:spacing w:line="400" w:lineRule="exact"/>
        <w:ind w:firstLine="480" w:firstLineChars="200"/>
        <w:rPr>
          <w:rFonts w:ascii="仿宋_GB2312" w:eastAsia="仿宋_GB2312"/>
          <w:sz w:val="24"/>
        </w:rPr>
      </w:pPr>
      <w:r>
        <w:rPr>
          <w:rFonts w:hint="eastAsia" w:ascii="仿宋_GB2312" w:eastAsia="仿宋_GB2312"/>
          <w:sz w:val="24"/>
        </w:rPr>
        <w:t>本供应商在参与深圳市光明区人民医院采购过程中做出如下承诺：</w:t>
      </w:r>
    </w:p>
    <w:p>
      <w:pPr>
        <w:spacing w:line="400" w:lineRule="exact"/>
        <w:ind w:firstLine="480" w:firstLineChars="200"/>
        <w:rPr>
          <w:rFonts w:ascii="仿宋_GB2312" w:eastAsia="仿宋_GB2312"/>
          <w:sz w:val="24"/>
        </w:rPr>
      </w:pPr>
      <w:r>
        <w:rPr>
          <w:rFonts w:hint="eastAsia" w:ascii="仿宋_GB2312" w:eastAsia="仿宋_GB2312"/>
          <w:sz w:val="24"/>
        </w:rPr>
        <w:t>1.拥护国家治理政府采购领域商业贿赂工作决策，自觉遏制商业贿赂行为；近三年内无重大违法记录，未被列入失信被执行人、重大税收违法案件当事人名单、政府采购严重违法失信行为记录名单，无恶意串通投标等相关政府采购不良行为记录。</w:t>
      </w:r>
    </w:p>
    <w:p>
      <w:pPr>
        <w:spacing w:line="400" w:lineRule="exact"/>
        <w:ind w:firstLine="480" w:firstLineChars="200"/>
        <w:rPr>
          <w:rFonts w:ascii="仿宋_GB2312" w:eastAsia="仿宋_GB2312"/>
          <w:sz w:val="24"/>
        </w:rPr>
      </w:pPr>
      <w:r>
        <w:rPr>
          <w:rFonts w:hint="eastAsia" w:ascii="仿宋_GB2312" w:eastAsia="仿宋_GB2312"/>
          <w:sz w:val="24"/>
        </w:rPr>
        <w:t>2.不向供应商代表、评审专家和采购部门行贿或者提供其他不正当利益。</w:t>
      </w:r>
    </w:p>
    <w:p>
      <w:pPr>
        <w:spacing w:line="400" w:lineRule="exact"/>
        <w:ind w:firstLine="480" w:firstLineChars="200"/>
        <w:rPr>
          <w:rFonts w:ascii="仿宋_GB2312" w:eastAsia="仿宋_GB2312"/>
          <w:sz w:val="24"/>
        </w:rPr>
      </w:pPr>
      <w:r>
        <w:rPr>
          <w:rFonts w:hint="eastAsia" w:ascii="仿宋_GB2312" w:eastAsia="仿宋_GB2312"/>
          <w:sz w:val="24"/>
        </w:rPr>
        <w:t>3.严格执行采购文件，在评审过程中不与采购人代表私下协商谈判。</w:t>
      </w:r>
    </w:p>
    <w:p>
      <w:pPr>
        <w:spacing w:line="400" w:lineRule="exact"/>
        <w:ind w:firstLine="480" w:firstLineChars="200"/>
        <w:rPr>
          <w:rFonts w:ascii="仿宋_GB2312" w:eastAsia="仿宋_GB2312"/>
          <w:sz w:val="24"/>
        </w:rPr>
      </w:pPr>
      <w:r>
        <w:rPr>
          <w:rFonts w:hint="eastAsia" w:ascii="仿宋_GB2312" w:eastAsia="仿宋_GB2312"/>
          <w:sz w:val="24"/>
        </w:rPr>
        <w:t>4.不与采购人代表、采购部门或者其他供应商恶意串通。</w:t>
      </w:r>
    </w:p>
    <w:p>
      <w:pPr>
        <w:spacing w:line="400" w:lineRule="exact"/>
        <w:ind w:firstLine="480" w:firstLineChars="200"/>
        <w:rPr>
          <w:rFonts w:ascii="仿宋_GB2312" w:eastAsia="仿宋_GB2312"/>
          <w:sz w:val="24"/>
        </w:rPr>
      </w:pPr>
      <w:r>
        <w:rPr>
          <w:rFonts w:hint="eastAsia" w:ascii="仿宋_GB2312" w:eastAsia="仿宋_GB2312"/>
          <w:sz w:val="24"/>
        </w:rPr>
        <w:t>5.保证公平竞争，按照采购文件规定的要求提供证明材料，不提供虚假材料谋取成交资格。</w:t>
      </w:r>
    </w:p>
    <w:p>
      <w:pPr>
        <w:spacing w:line="400" w:lineRule="exact"/>
        <w:ind w:firstLine="480" w:firstLineChars="200"/>
        <w:rPr>
          <w:rFonts w:ascii="仿宋_GB2312" w:eastAsia="仿宋_GB2312"/>
          <w:sz w:val="24"/>
        </w:rPr>
      </w:pPr>
      <w:r>
        <w:rPr>
          <w:rFonts w:hint="eastAsia" w:ascii="仿宋_GB2312" w:eastAsia="仿宋_GB2312"/>
          <w:sz w:val="24"/>
        </w:rPr>
        <w:t>6.自觉维护深圳市光明区人民医院采购市场秩序，不以不正当手段诋毁和排挤其他供应商。</w:t>
      </w:r>
    </w:p>
    <w:p>
      <w:pPr>
        <w:spacing w:line="400" w:lineRule="exact"/>
        <w:ind w:firstLine="480" w:firstLineChars="200"/>
        <w:rPr>
          <w:rFonts w:ascii="仿宋_GB2312" w:eastAsia="仿宋_GB2312"/>
          <w:sz w:val="24"/>
        </w:rPr>
      </w:pPr>
      <w:r>
        <w:rPr>
          <w:rFonts w:hint="eastAsia" w:ascii="仿宋_GB2312" w:eastAsia="仿宋_GB2312"/>
          <w:sz w:val="24"/>
        </w:rPr>
        <w:t>7.按照采购内容和标准，在规定时限内与采购人签订采购</w:t>
      </w:r>
      <w:r>
        <w:fldChar w:fldCharType="begin"/>
      </w:r>
      <w:r>
        <w:instrText xml:space="preserve"> HYPERLINK "http://www.fdcew.com/gw/List_211.html" \t "_blank" </w:instrText>
      </w:r>
      <w:r>
        <w:fldChar w:fldCharType="separate"/>
      </w:r>
      <w:r>
        <w:rPr>
          <w:rFonts w:hint="eastAsia" w:ascii="仿宋_GB2312" w:eastAsia="仿宋_GB2312"/>
          <w:sz w:val="24"/>
        </w:rPr>
        <w:t>合同</w:t>
      </w:r>
      <w:r>
        <w:rPr>
          <w:rFonts w:ascii="仿宋_GB2312" w:eastAsia="仿宋_GB2312"/>
          <w:sz w:val="24"/>
        </w:rPr>
        <w:fldChar w:fldCharType="end"/>
      </w:r>
      <w:r>
        <w:rPr>
          <w:rFonts w:hint="eastAsia" w:ascii="仿宋_GB2312" w:eastAsia="仿宋_GB2312"/>
          <w:sz w:val="24"/>
        </w:rPr>
        <w:t>。</w:t>
      </w:r>
    </w:p>
    <w:p>
      <w:pPr>
        <w:spacing w:line="400" w:lineRule="exact"/>
        <w:ind w:firstLine="480" w:firstLineChars="200"/>
        <w:rPr>
          <w:rFonts w:ascii="仿宋_GB2312" w:eastAsia="仿宋_GB2312"/>
          <w:sz w:val="24"/>
        </w:rPr>
      </w:pPr>
      <w:r>
        <w:rPr>
          <w:rFonts w:hint="eastAsia" w:ascii="仿宋_GB2312" w:eastAsia="仿宋_GB2312"/>
          <w:sz w:val="24"/>
        </w:rPr>
        <w:t>8.成交后严格履行合同，不与采购人代表私自更改合同或降低合同标准，损公肥私。</w:t>
      </w:r>
    </w:p>
    <w:p>
      <w:pPr>
        <w:spacing w:line="400" w:lineRule="exact"/>
        <w:ind w:firstLine="360" w:firstLineChars="150"/>
        <w:rPr>
          <w:rFonts w:hint="eastAsia" w:ascii="仿宋_GB2312" w:eastAsia="仿宋_GB2312"/>
          <w:sz w:val="24"/>
        </w:rPr>
      </w:pPr>
      <w:r>
        <w:rPr>
          <w:rFonts w:hint="eastAsia" w:ascii="仿宋_GB2312" w:eastAsia="仿宋_GB2312"/>
          <w:sz w:val="24"/>
        </w:rPr>
        <w:t> 如违背上述承诺，自愿被取消项目中选资格，列入不良行为记录名单，三年内被禁止参与深圳市光明区人民医院采购活动，并接受有关法律、</w:t>
      </w:r>
      <w:r>
        <w:fldChar w:fldCharType="begin"/>
      </w:r>
      <w:r>
        <w:instrText xml:space="preserve"> HYPERLINK "http://www.fdcew.com/fgwk/" \t "_blank" </w:instrText>
      </w:r>
      <w:r>
        <w:fldChar w:fldCharType="separate"/>
      </w:r>
      <w:r>
        <w:rPr>
          <w:rFonts w:hint="eastAsia" w:ascii="仿宋_GB2312" w:eastAsia="仿宋_GB2312"/>
          <w:sz w:val="24"/>
        </w:rPr>
        <w:t>法规</w:t>
      </w:r>
      <w:r>
        <w:rPr>
          <w:rFonts w:ascii="仿宋_GB2312" w:eastAsia="仿宋_GB2312"/>
          <w:sz w:val="24"/>
        </w:rPr>
        <w:fldChar w:fldCharType="end"/>
      </w:r>
      <w:r>
        <w:rPr>
          <w:rFonts w:hint="eastAsia" w:ascii="仿宋_GB2312" w:eastAsia="仿宋_GB2312"/>
          <w:sz w:val="24"/>
        </w:rPr>
        <w:t>、规章、</w:t>
      </w:r>
      <w:r>
        <w:fldChar w:fldCharType="begin"/>
      </w:r>
      <w:r>
        <w:instrText xml:space="preserve"> HYPERLINK "http://www.fdcew.com/hypx/List_177.html" \t "_blank" </w:instrText>
      </w:r>
      <w:r>
        <w:fldChar w:fldCharType="separate"/>
      </w:r>
      <w:r>
        <w:rPr>
          <w:rFonts w:hint="eastAsia" w:ascii="仿宋_GB2312" w:eastAsia="仿宋_GB2312"/>
          <w:sz w:val="24"/>
        </w:rPr>
        <w:t>制度</w:t>
      </w:r>
      <w:r>
        <w:rPr>
          <w:rFonts w:ascii="仿宋_GB2312" w:eastAsia="仿宋_GB2312"/>
          <w:sz w:val="24"/>
        </w:rPr>
        <w:fldChar w:fldCharType="end"/>
      </w:r>
      <w:r>
        <w:rPr>
          <w:rFonts w:hint="eastAsia" w:ascii="仿宋_GB2312" w:eastAsia="仿宋_GB2312"/>
          <w:sz w:val="24"/>
        </w:rPr>
        <w:t>的处罚。</w:t>
      </w:r>
    </w:p>
    <w:p>
      <w:pPr>
        <w:spacing w:line="400" w:lineRule="exact"/>
        <w:ind w:firstLine="360" w:firstLineChars="150"/>
        <w:rPr>
          <w:rFonts w:ascii="仿宋_GB2312" w:eastAsia="仿宋_GB2312"/>
          <w:sz w:val="24"/>
        </w:rPr>
      </w:pPr>
    </w:p>
    <w:p>
      <w:pPr>
        <w:spacing w:line="400" w:lineRule="exact"/>
        <w:ind w:firstLine="4920" w:firstLineChars="2050"/>
        <w:rPr>
          <w:rFonts w:hint="eastAsia" w:ascii="仿宋_GB2312" w:eastAsia="仿宋_GB2312"/>
          <w:sz w:val="24"/>
        </w:rPr>
      </w:pPr>
      <w:r>
        <w:rPr>
          <w:rFonts w:hint="eastAsia" w:ascii="仿宋_GB2312" w:eastAsia="仿宋_GB2312"/>
          <w:sz w:val="24"/>
        </w:rPr>
        <w:t>供应商名称（盖章）：</w:t>
      </w:r>
    </w:p>
    <w:p>
      <w:pPr>
        <w:spacing w:line="400" w:lineRule="exact"/>
        <w:ind w:firstLine="4920" w:firstLineChars="2050"/>
        <w:rPr>
          <w:rFonts w:ascii="仿宋_GB2312" w:eastAsia="仿宋_GB2312"/>
          <w:sz w:val="24"/>
        </w:rPr>
      </w:pPr>
    </w:p>
    <w:p>
      <w:pPr>
        <w:spacing w:line="400" w:lineRule="exact"/>
        <w:ind w:firstLine="4920" w:firstLineChars="2050"/>
        <w:rPr>
          <w:sz w:val="24"/>
        </w:rPr>
      </w:pPr>
      <w:r>
        <w:rPr>
          <w:rFonts w:hint="eastAsia" w:ascii="仿宋_GB2312" w:eastAsia="仿宋_GB2312"/>
          <w:sz w:val="24"/>
        </w:rPr>
        <w:t>法定代表人（签名）：</w:t>
      </w:r>
    </w:p>
    <w:p>
      <w:pPr>
        <w:spacing w:line="400" w:lineRule="exact"/>
        <w:ind w:firstLine="480" w:firstLineChars="200"/>
        <w:rPr>
          <w:sz w:val="24"/>
        </w:rPr>
      </w:pPr>
    </w:p>
    <w:p>
      <w:pPr>
        <w:spacing w:line="400" w:lineRule="exact"/>
        <w:ind w:firstLine="480" w:firstLineChars="200"/>
        <w:rPr>
          <w:sz w:val="24"/>
        </w:rPr>
      </w:pPr>
    </w:p>
    <w:p>
      <w:pPr>
        <w:tabs>
          <w:tab w:val="left" w:pos="9351"/>
          <w:tab w:val="left" w:pos="11136"/>
          <w:tab w:val="left" w:pos="13026"/>
          <w:tab w:val="left" w:pos="14181"/>
        </w:tabs>
        <w:spacing w:line="400" w:lineRule="exact"/>
        <w:ind w:firstLine="4680" w:firstLineChars="1950"/>
        <w:rPr>
          <w:rFonts w:ascii="仿宋_GB2312" w:eastAsia="仿宋_GB2312"/>
          <w:sz w:val="24"/>
        </w:rPr>
      </w:pPr>
      <w:r>
        <w:rPr>
          <w:rFonts w:hint="eastAsia" w:ascii="仿宋_GB2312" w:eastAsia="仿宋_GB2312"/>
          <w:sz w:val="24"/>
        </w:rPr>
        <w:t>日期：        年    月    日</w:t>
      </w: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仿宋_GB2312" w:hAnsi="宋体" w:eastAsia="仿宋_GB2312"/>
          <w:sz w:val="32"/>
          <w:szCs w:val="32"/>
        </w:rPr>
      </w:pPr>
      <w:r>
        <w:rPr>
          <w:rFonts w:hint="eastAsia" w:ascii="仿宋_GB2312" w:hAnsi="宋体" w:eastAsia="仿宋_GB2312"/>
          <w:sz w:val="24"/>
          <w:szCs w:val="32"/>
        </w:rPr>
        <w:t>附件</w:t>
      </w:r>
      <w:r>
        <w:rPr>
          <w:rFonts w:ascii="仿宋_GB2312" w:hAnsi="宋体" w:eastAsia="仿宋_GB2312"/>
          <w:sz w:val="24"/>
          <w:szCs w:val="32"/>
        </w:rPr>
        <w:t>7</w:t>
      </w:r>
    </w:p>
    <w:p>
      <w:pPr>
        <w:spacing w:line="360" w:lineRule="auto"/>
        <w:jc w:val="center"/>
        <w:rPr>
          <w:rFonts w:hint="eastAsia" w:ascii="宋体" w:hAnsi="宋体"/>
          <w:b/>
          <w:sz w:val="32"/>
          <w:szCs w:val="32"/>
        </w:rPr>
      </w:pPr>
      <w:r>
        <w:rPr>
          <w:rFonts w:hint="eastAsia" w:ascii="宋体" w:hAnsi="宋体"/>
          <w:b/>
          <w:sz w:val="32"/>
          <w:szCs w:val="32"/>
        </w:rPr>
        <w:t>条款偏离表</w:t>
      </w:r>
    </w:p>
    <w:p>
      <w:pPr>
        <w:spacing w:line="360" w:lineRule="auto"/>
        <w:ind w:firstLine="480" w:firstLineChars="200"/>
        <w:rPr>
          <w:rFonts w:hint="eastAsia" w:ascii="宋体" w:hAnsi="宋体" w:cs="仿宋"/>
          <w:bCs/>
          <w:sz w:val="24"/>
        </w:rPr>
      </w:pPr>
      <w:r>
        <w:rPr>
          <w:rFonts w:hint="eastAsia" w:ascii="宋体" w:hAnsi="宋体" w:cs="仿宋"/>
          <w:bCs/>
          <w:sz w:val="24"/>
        </w:rPr>
        <w:t>说明：1.偏离情况一栏请填入“正偏离/无偏离/负偏离”。</w:t>
      </w:r>
    </w:p>
    <w:p>
      <w:pPr>
        <w:spacing w:line="360" w:lineRule="auto"/>
        <w:ind w:firstLine="480" w:firstLineChars="200"/>
        <w:rPr>
          <w:rFonts w:hint="eastAsia" w:ascii="宋体" w:hAnsi="宋体" w:cs="仿宋"/>
          <w:bCs/>
          <w:sz w:val="24"/>
        </w:rPr>
      </w:pPr>
      <w:r>
        <w:rPr>
          <w:rFonts w:hint="eastAsia" w:ascii="宋体" w:hAnsi="宋体" w:cs="仿宋"/>
          <w:bCs/>
          <w:sz w:val="24"/>
        </w:rPr>
        <w:t>2.</w:t>
      </w:r>
      <w:r>
        <w:rPr>
          <w:rFonts w:ascii="宋体" w:hAnsi="宋体"/>
          <w:bCs/>
          <w:szCs w:val="21"/>
        </w:rPr>
        <w:t xml:space="preserve"> “</w:t>
      </w:r>
      <w:r>
        <w:rPr>
          <w:rFonts w:hint="eastAsia" w:ascii="宋体" w:hAnsi="宋体"/>
          <w:bCs/>
          <w:szCs w:val="21"/>
        </w:rPr>
        <w:t>★</w:t>
      </w:r>
      <w:r>
        <w:rPr>
          <w:rFonts w:ascii="宋体" w:hAnsi="宋体"/>
          <w:bCs/>
          <w:szCs w:val="21"/>
        </w:rPr>
        <w:t>”号条款为实质性条款，</w:t>
      </w:r>
      <w:r>
        <w:rPr>
          <w:rFonts w:hint="eastAsia" w:ascii="宋体" w:hAnsi="宋体"/>
          <w:bCs/>
          <w:szCs w:val="21"/>
        </w:rPr>
        <w:t>必须逐条完全响应，</w:t>
      </w:r>
      <w:r>
        <w:rPr>
          <w:rFonts w:ascii="宋体" w:hAnsi="宋体"/>
          <w:bCs/>
          <w:szCs w:val="21"/>
        </w:rPr>
        <w:t>有任何一条</w:t>
      </w:r>
      <w:r>
        <w:rPr>
          <w:rFonts w:hint="eastAsia" w:ascii="宋体" w:hAnsi="宋体"/>
          <w:bCs/>
          <w:szCs w:val="21"/>
        </w:rPr>
        <w:t>未响应或者</w:t>
      </w:r>
      <w:r>
        <w:rPr>
          <w:rFonts w:ascii="宋体" w:hAnsi="宋体"/>
          <w:bCs/>
          <w:szCs w:val="21"/>
        </w:rPr>
        <w:t>负偏离则导致无效投标</w:t>
      </w:r>
      <w:r>
        <w:rPr>
          <w:rFonts w:hint="eastAsia" w:ascii="宋体" w:hAnsi="宋体"/>
          <w:bCs/>
          <w:szCs w:val="21"/>
        </w:rPr>
        <w:t>。</w:t>
      </w:r>
    </w:p>
    <w:p>
      <w:pPr>
        <w:tabs>
          <w:tab w:val="left" w:pos="420"/>
          <w:tab w:val="left" w:pos="540"/>
        </w:tabs>
        <w:adjustRightInd w:val="0"/>
        <w:snapToGrid w:val="0"/>
        <w:spacing w:line="360" w:lineRule="auto"/>
        <w:ind w:firstLine="413" w:firstLineChars="196"/>
        <w:rPr>
          <w:rFonts w:hint="eastAsia" w:ascii="宋体" w:hAnsi="宋体" w:cs="Courier New"/>
          <w:b/>
          <w:szCs w:val="21"/>
        </w:rPr>
      </w:pPr>
    </w:p>
    <w:p>
      <w:pPr>
        <w:tabs>
          <w:tab w:val="left" w:pos="420"/>
          <w:tab w:val="left" w:pos="540"/>
        </w:tabs>
        <w:adjustRightInd w:val="0"/>
        <w:snapToGrid w:val="0"/>
        <w:spacing w:line="360" w:lineRule="auto"/>
        <w:ind w:firstLine="413" w:firstLineChars="196"/>
        <w:rPr>
          <w:rFonts w:hint="eastAsia" w:ascii="宋体" w:hAnsi="Courier New" w:cs="Courier New"/>
          <w:b/>
          <w:szCs w:val="20"/>
        </w:rPr>
      </w:pPr>
      <w:r>
        <w:rPr>
          <w:rFonts w:hint="eastAsia" w:ascii="宋体" w:hAnsi="宋体" w:cs="Courier New"/>
          <w:b/>
          <w:szCs w:val="21"/>
        </w:rPr>
        <w:t>一、</w:t>
      </w:r>
      <w:r>
        <w:rPr>
          <w:rFonts w:hint="eastAsia" w:ascii="宋体" w:hAnsi="宋体"/>
          <w:bCs/>
          <w:szCs w:val="21"/>
        </w:rPr>
        <w:t>★</w:t>
      </w:r>
      <w:r>
        <w:rPr>
          <w:rFonts w:hint="eastAsia" w:ascii="宋体" w:hAnsi="Courier New" w:cs="Courier New"/>
          <w:b/>
          <w:szCs w:val="20"/>
        </w:rPr>
        <w:t>技术条款偏离表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827"/>
        <w:gridCol w:w="3701"/>
        <w:gridCol w:w="198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59" w:type="dxa"/>
            <w:shd w:val="clear" w:color="auto" w:fill="auto"/>
            <w:noWrap w:val="0"/>
            <w:vAlign w:val="center"/>
          </w:tcPr>
          <w:p>
            <w:pPr>
              <w:widowControl/>
              <w:jc w:val="center"/>
              <w:rPr>
                <w:rFonts w:ascii="宋体" w:hAnsi="宋体" w:cs="宋体"/>
                <w:b/>
                <w:kern w:val="0"/>
                <w:sz w:val="22"/>
              </w:rPr>
            </w:pPr>
            <w:r>
              <w:rPr>
                <w:rFonts w:hint="eastAsia" w:ascii="宋体" w:hAnsi="宋体" w:cs="宋体"/>
                <w:b/>
                <w:kern w:val="0"/>
                <w:sz w:val="22"/>
              </w:rPr>
              <w:t>序号</w:t>
            </w:r>
          </w:p>
        </w:tc>
        <w:tc>
          <w:tcPr>
            <w:tcW w:w="1827" w:type="dxa"/>
            <w:shd w:val="clear" w:color="auto" w:fill="auto"/>
            <w:noWrap w:val="0"/>
            <w:vAlign w:val="center"/>
          </w:tcPr>
          <w:p>
            <w:pPr>
              <w:widowControl/>
              <w:jc w:val="center"/>
              <w:rPr>
                <w:rFonts w:ascii="宋体" w:hAnsi="宋体" w:cs="宋体"/>
                <w:b/>
                <w:kern w:val="0"/>
                <w:sz w:val="22"/>
              </w:rPr>
            </w:pPr>
            <w:r>
              <w:rPr>
                <w:rFonts w:hint="eastAsia" w:ascii="宋体" w:hAnsi="宋体" w:cs="宋体"/>
                <w:b/>
                <w:kern w:val="0"/>
                <w:sz w:val="22"/>
              </w:rPr>
              <w:t>名称</w:t>
            </w:r>
          </w:p>
        </w:tc>
        <w:tc>
          <w:tcPr>
            <w:tcW w:w="3701" w:type="dxa"/>
            <w:shd w:val="clear" w:color="auto" w:fill="auto"/>
            <w:noWrap w:val="0"/>
            <w:vAlign w:val="center"/>
          </w:tcPr>
          <w:p>
            <w:pPr>
              <w:widowControl/>
              <w:jc w:val="center"/>
              <w:rPr>
                <w:rFonts w:hint="eastAsia" w:ascii="宋体" w:hAnsi="宋体" w:cs="宋体"/>
                <w:b/>
                <w:kern w:val="0"/>
                <w:sz w:val="22"/>
              </w:rPr>
            </w:pPr>
            <w:r>
              <w:rPr>
                <w:rFonts w:hint="eastAsia" w:ascii="宋体" w:hAnsi="宋体" w:cs="宋体"/>
                <w:b/>
                <w:kern w:val="0"/>
                <w:sz w:val="22"/>
              </w:rPr>
              <w:t>具体要求</w:t>
            </w:r>
          </w:p>
        </w:tc>
        <w:tc>
          <w:tcPr>
            <w:tcW w:w="1985"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投标响应</w:t>
            </w:r>
          </w:p>
        </w:tc>
        <w:tc>
          <w:tcPr>
            <w:tcW w:w="1382"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ascii="宋体" w:hAnsi="宋体" w:cs="宋体"/>
                <w:bCs/>
                <w:szCs w:val="21"/>
              </w:rPr>
            </w:pPr>
            <w:r>
              <w:rPr>
                <w:rFonts w:hint="eastAsia" w:ascii="宋体" w:hAnsi="宋体" w:cs="宋体"/>
                <w:kern w:val="0"/>
                <w:szCs w:val="21"/>
              </w:rPr>
              <w:t>1</w:t>
            </w:r>
          </w:p>
        </w:tc>
        <w:tc>
          <w:tcPr>
            <w:tcW w:w="1827"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项目概况</w:t>
            </w:r>
          </w:p>
        </w:tc>
        <w:tc>
          <w:tcPr>
            <w:tcW w:w="3701" w:type="dxa"/>
            <w:shd w:val="clear" w:color="auto" w:fill="auto"/>
            <w:noWrap w:val="0"/>
            <w:vAlign w:val="center"/>
          </w:tcPr>
          <w:p>
            <w:pPr>
              <w:ind w:firstLine="420" w:firstLineChars="200"/>
              <w:rPr>
                <w:rFonts w:hint="eastAsia" w:ascii="宋体" w:hAnsi="宋体"/>
                <w:b w:val="0"/>
                <w:bCs w:val="0"/>
                <w:sz w:val="21"/>
                <w:szCs w:val="21"/>
                <w:lang w:val="en-US" w:eastAsia="zh-CN"/>
              </w:rPr>
            </w:pPr>
            <w:r>
              <w:rPr>
                <w:rFonts w:hint="eastAsia" w:ascii="宋体" w:hAnsi="宋体"/>
                <w:b w:val="0"/>
                <w:bCs w:val="0"/>
                <w:sz w:val="21"/>
                <w:szCs w:val="21"/>
                <w:lang w:val="en-US" w:eastAsia="zh-CN"/>
              </w:rPr>
              <w:t>根据《信息安全等级保护管理办法》（公通字〔2007〕43号）第十四条“三级系统一年一测，二级系统两年一测。”要求。医院于2023年已开展3个三级系统测评工作，2024年继续开展3个三级系统测评工作外，还需开展2个二级系统测评，网站系统二级测评、PACS系统二级测评。要求均按等保2.0标准完成测评。</w:t>
            </w:r>
          </w:p>
          <w:p>
            <w:pPr>
              <w:ind w:firstLine="420" w:firstLineChars="200"/>
              <w:rPr>
                <w:rFonts w:ascii="宋体" w:hAnsi="宋体" w:cs="宋体"/>
                <w:b w:val="0"/>
                <w:bCs/>
                <w:szCs w:val="21"/>
              </w:rPr>
            </w:pPr>
            <w:r>
              <w:rPr>
                <w:rFonts w:hint="eastAsia" w:ascii="宋体" w:hAnsi="宋体"/>
                <w:b w:val="0"/>
                <w:bCs w:val="0"/>
                <w:sz w:val="21"/>
                <w:szCs w:val="21"/>
                <w:lang w:val="en-US" w:eastAsia="zh-CN"/>
              </w:rPr>
              <w:t>开展医院2个二级系统测评：网站系统二级测评、PACS系统二级测评。要求均按等保2.0标准完成测评。</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ascii="宋体" w:hAnsi="宋体" w:cs="宋体"/>
                <w:bCs/>
                <w:szCs w:val="21"/>
              </w:rPr>
            </w:pPr>
            <w:r>
              <w:rPr>
                <w:rFonts w:hint="eastAsia" w:ascii="宋体" w:hAnsi="宋体" w:cs="宋体"/>
                <w:kern w:val="0"/>
                <w:szCs w:val="21"/>
              </w:rPr>
              <w:t>2</w:t>
            </w:r>
          </w:p>
        </w:tc>
        <w:tc>
          <w:tcPr>
            <w:tcW w:w="1827"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服务范围</w:t>
            </w:r>
          </w:p>
        </w:tc>
        <w:tc>
          <w:tcPr>
            <w:tcW w:w="3701" w:type="dxa"/>
            <w:shd w:val="clear" w:color="auto" w:fill="auto"/>
            <w:noWrap w:val="0"/>
            <w:vAlign w:val="center"/>
          </w:tcPr>
          <w:p>
            <w:pPr>
              <w:rPr>
                <w:rFonts w:ascii="宋体" w:hAnsi="宋体" w:cs="宋体"/>
                <w:b w:val="0"/>
                <w:bCs/>
                <w:szCs w:val="21"/>
              </w:rPr>
            </w:pPr>
            <w:r>
              <w:rPr>
                <w:rFonts w:hint="eastAsia" w:ascii="宋体" w:hAnsi="宋体"/>
                <w:b w:val="0"/>
                <w:bCs w:val="0"/>
                <w:szCs w:val="21"/>
                <w:lang w:val="en-US" w:eastAsia="zh-CN"/>
              </w:rPr>
              <w:t>网站系统二级测评、PACS系统二级测评。</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ascii="宋体" w:hAnsi="宋体" w:cs="宋体"/>
                <w:bCs/>
                <w:szCs w:val="21"/>
              </w:rPr>
            </w:pPr>
            <w:r>
              <w:rPr>
                <w:rFonts w:hint="eastAsia" w:ascii="宋体" w:hAnsi="宋体" w:cs="宋体"/>
                <w:kern w:val="0"/>
                <w:szCs w:val="21"/>
              </w:rPr>
              <w:t>3</w:t>
            </w:r>
          </w:p>
        </w:tc>
        <w:tc>
          <w:tcPr>
            <w:tcW w:w="1827"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服务内容</w:t>
            </w:r>
          </w:p>
        </w:tc>
        <w:tc>
          <w:tcPr>
            <w:tcW w:w="3701" w:type="dxa"/>
            <w:shd w:val="clear" w:color="auto" w:fill="auto"/>
            <w:noWrap w:val="0"/>
            <w:vAlign w:val="center"/>
          </w:tcPr>
          <w:p>
            <w:pPr>
              <w:numPr>
                <w:ilvl w:val="0"/>
                <w:numId w:val="2"/>
              </w:numPr>
              <w:bidi w:val="0"/>
              <w:rPr>
                <w:rFonts w:hint="eastAsia" w:ascii="宋体" w:hAnsi="宋体" w:eastAsia="宋体" w:cs="宋体"/>
              </w:rPr>
            </w:pPr>
            <w:r>
              <w:rPr>
                <w:rFonts w:hint="eastAsia" w:ascii="宋体" w:hAnsi="宋体" w:eastAsia="宋体" w:cs="宋体"/>
              </w:rPr>
              <w:t>甲方委托乙方针对以下系统，在定级报告基础上，按照公安网监部门要求及国家有关规定进行定级备案工作，并将相关材料按要求提交上级教育主管部门及公安网监部门，完成网络安全等级保护测评服务并交付测评报告，完成定级备案工作：</w:t>
            </w:r>
          </w:p>
          <w:p>
            <w:pPr>
              <w:numPr>
                <w:ilvl w:val="0"/>
                <w:numId w:val="2"/>
              </w:numPr>
              <w:bidi w:val="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网站系统</w:t>
            </w:r>
            <w:r>
              <w:rPr>
                <w:rFonts w:hint="eastAsia" w:ascii="宋体" w:hAnsi="宋体" w:eastAsia="宋体" w:cs="宋体"/>
              </w:rPr>
              <w:tab/>
            </w:r>
            <w:r>
              <w:rPr>
                <w:rFonts w:hint="eastAsia" w:ascii="宋体" w:hAnsi="宋体" w:eastAsia="宋体" w:cs="宋体"/>
                <w:lang w:val="en-US" w:eastAsia="zh-CN"/>
              </w:rPr>
              <w:t>二</w:t>
            </w:r>
            <w:r>
              <w:rPr>
                <w:rFonts w:hint="eastAsia" w:ascii="宋体" w:hAnsi="宋体" w:eastAsia="宋体" w:cs="宋体"/>
              </w:rPr>
              <w:t>级  1 次测评服务；</w:t>
            </w:r>
          </w:p>
          <w:p>
            <w:pPr>
              <w:numPr>
                <w:ilvl w:val="0"/>
                <w:numId w:val="2"/>
              </w:numPr>
              <w:bidi w:val="0"/>
              <w:rPr>
                <w:rFonts w:hint="eastAsia" w:ascii="宋体" w:hAnsi="宋体" w:eastAsia="宋体" w:cs="宋体"/>
              </w:rPr>
            </w:pPr>
            <w:r>
              <w:rPr>
                <w:rFonts w:hint="eastAsia" w:ascii="宋体" w:hAnsi="宋体" w:eastAsia="宋体" w:cs="宋体"/>
                <w:lang w:val="en-US" w:eastAsia="zh-CN"/>
              </w:rPr>
              <w:t xml:space="preserve"> PACS系统</w:t>
            </w:r>
            <w:r>
              <w:rPr>
                <w:rFonts w:hint="eastAsia" w:ascii="宋体" w:hAnsi="宋体" w:eastAsia="宋体" w:cs="宋体"/>
              </w:rPr>
              <w:tab/>
            </w:r>
            <w:r>
              <w:rPr>
                <w:rFonts w:hint="eastAsia" w:ascii="宋体" w:hAnsi="宋体" w:eastAsia="宋体" w:cs="宋体"/>
                <w:lang w:val="en-US" w:eastAsia="zh-CN"/>
              </w:rPr>
              <w:t>二</w:t>
            </w:r>
            <w:r>
              <w:rPr>
                <w:rFonts w:hint="eastAsia" w:ascii="宋体" w:hAnsi="宋体" w:eastAsia="宋体" w:cs="宋体"/>
              </w:rPr>
              <w:t>级  1 次测评服务；</w:t>
            </w:r>
          </w:p>
          <w:p>
            <w:pPr>
              <w:numPr>
                <w:ilvl w:val="0"/>
                <w:numId w:val="2"/>
              </w:numPr>
              <w:bidi w:val="0"/>
              <w:rPr>
                <w:rFonts w:hint="eastAsia" w:ascii="宋体" w:hAnsi="宋体" w:eastAsia="宋体" w:cs="宋体"/>
              </w:rPr>
            </w:pPr>
            <w:r>
              <w:rPr>
                <w:rFonts w:hint="eastAsia" w:ascii="宋体" w:hAnsi="宋体" w:eastAsia="宋体" w:cs="宋体"/>
              </w:rPr>
              <w:t>服务交付物：协助办取由深圳市信息安全等级保护工作协调领导小组办公室出具的《信息系统安全等级保护备案证明》、《信息系统等级保护测评报告》、《网络安全等级保护测评报告》（包含网络安全等级保护测评的整改建议）。</w:t>
            </w:r>
          </w:p>
          <w:p>
            <w:pPr>
              <w:numPr>
                <w:ilvl w:val="0"/>
                <w:numId w:val="2"/>
              </w:numPr>
              <w:bidi w:val="0"/>
              <w:rPr>
                <w:rFonts w:hint="eastAsia" w:ascii="宋体" w:hAnsi="宋体" w:eastAsia="宋体" w:cs="宋体"/>
              </w:rPr>
            </w:pPr>
            <w:r>
              <w:rPr>
                <w:rFonts w:hint="eastAsia" w:ascii="宋体" w:hAnsi="宋体" w:eastAsia="宋体" w:cs="宋体"/>
              </w:rPr>
              <w:t>测评服务内容：</w:t>
            </w:r>
          </w:p>
          <w:p>
            <w:pPr>
              <w:numPr>
                <w:ilvl w:val="0"/>
                <w:numId w:val="2"/>
              </w:numPr>
              <w:bidi w:val="0"/>
              <w:rPr>
                <w:rFonts w:hint="eastAsia" w:ascii="宋体" w:hAnsi="宋体" w:eastAsia="宋体" w:cs="宋体"/>
              </w:rPr>
            </w:pPr>
            <w:r>
              <w:rPr>
                <w:rFonts w:hint="eastAsia" w:ascii="宋体" w:hAnsi="宋体" w:eastAsia="宋体" w:cs="宋体"/>
              </w:rPr>
              <w:t>在甲方具备测试服务的环境和条件后，及在甲方相应的配合下，乙方指派相应称技术人员到甲方指定的场所，利用安全测评工具或相关技术手段对甲方指定的测评对象的信息系统进行安全测评。</w:t>
            </w:r>
          </w:p>
          <w:p>
            <w:pPr>
              <w:numPr>
                <w:ilvl w:val="0"/>
                <w:numId w:val="2"/>
              </w:numPr>
              <w:bidi w:val="0"/>
              <w:rPr>
                <w:rFonts w:hint="eastAsia" w:ascii="宋体" w:hAnsi="宋体" w:eastAsia="宋体" w:cs="宋体"/>
              </w:rPr>
            </w:pPr>
            <w:r>
              <w:rPr>
                <w:rFonts w:hint="eastAsia" w:ascii="宋体" w:hAnsi="宋体" w:eastAsia="宋体" w:cs="宋体"/>
              </w:rPr>
              <w:t>等级测评内容包括安全技术和安全管理两大类，其中技术层面应包括物理安全、网络安全、主机安全、应用安全和数据安全及备份恢复等方面的测评，管理层面应包括安全管理机构、人员安全管理、安全管理制度、系统建设管理和系统运维管理等方面的测评。</w:t>
            </w:r>
          </w:p>
          <w:p>
            <w:pPr>
              <w:numPr>
                <w:ilvl w:val="0"/>
                <w:numId w:val="2"/>
              </w:numPr>
              <w:bidi w:val="0"/>
              <w:rPr>
                <w:rFonts w:hint="eastAsia" w:ascii="宋体" w:hAnsi="宋体" w:eastAsia="宋体" w:cs="宋体"/>
              </w:rPr>
            </w:pPr>
            <w:r>
              <w:rPr>
                <w:rFonts w:hint="eastAsia" w:ascii="宋体" w:hAnsi="宋体" w:eastAsia="宋体" w:cs="宋体"/>
              </w:rPr>
              <w:t>测评工作内容包括：①物理安全测评分析；②网络安全测评分析；③主机安全测评分析；④应用安全测评分析；⑤数据安全及备份恢复测评分析；⑥安全管理制度测评分析；⑦安全管理机构测评分析；⑧人员安全管理测评分析；⑨系统建设管理测评分析；⑩系统运维管理测评分析；⑪信息系统等级保护要求差距分析；⑫信息系统整改建议评估分析；⑬信息系统等级保护测评报告编制。</w:t>
            </w:r>
          </w:p>
          <w:p>
            <w:pPr>
              <w:numPr>
                <w:ilvl w:val="0"/>
                <w:numId w:val="2"/>
              </w:numPr>
              <w:bidi w:val="0"/>
              <w:rPr>
                <w:rFonts w:hint="eastAsia" w:ascii="宋体" w:hAnsi="宋体" w:eastAsia="宋体" w:cs="宋体"/>
              </w:rPr>
            </w:pPr>
            <w:r>
              <w:rPr>
                <w:rFonts w:hint="eastAsia" w:ascii="宋体" w:hAnsi="宋体" w:eastAsia="宋体" w:cs="宋体"/>
              </w:rPr>
              <w:t>测评服务阶段：</w:t>
            </w:r>
          </w:p>
          <w:p>
            <w:pPr>
              <w:numPr>
                <w:ilvl w:val="0"/>
                <w:numId w:val="2"/>
              </w:numPr>
              <w:bidi w:val="0"/>
              <w:rPr>
                <w:rFonts w:hint="eastAsia" w:ascii="宋体" w:hAnsi="宋体" w:eastAsia="宋体" w:cs="宋体"/>
              </w:rPr>
            </w:pPr>
            <w:r>
              <w:rPr>
                <w:rFonts w:hint="eastAsia" w:ascii="宋体" w:hAnsi="宋体" w:eastAsia="宋体" w:cs="宋体"/>
              </w:rPr>
              <w:t>调研和测评方案阶段：通过调研表调研获取测评对象信息系统的基本情况，以掌握系统运行的环境、网络设备 、安全设备、服务器、数据库、应用系统、操作终端和管理制度等方面信息，制定测评方案，内容包括：①网络信息安全现状分析；②与信息安全国家标准对照性分析；③信息安全技术体系设计；④信息安全管理体系设计。</w:t>
            </w:r>
          </w:p>
          <w:p>
            <w:pPr>
              <w:numPr>
                <w:ilvl w:val="0"/>
                <w:numId w:val="2"/>
              </w:numPr>
              <w:bidi w:val="0"/>
              <w:rPr>
                <w:rFonts w:hint="eastAsia" w:ascii="宋体" w:hAnsi="宋体" w:eastAsia="宋体" w:cs="宋体"/>
              </w:rPr>
            </w:pPr>
            <w:r>
              <w:rPr>
                <w:rFonts w:hint="eastAsia" w:ascii="宋体" w:hAnsi="宋体" w:eastAsia="宋体" w:cs="宋体"/>
              </w:rPr>
              <w:t>现场测评阶段：自甲方提供可备乙方进行本合同的测评服务所需的环境及条件后，甲方授权乙方进行现场测评工作，测评工作将涉及到贵单位信息系统的物理环境、主机系统（含操作系统和数据库）、网络系统、应用系统和数据以及管理制度与规章等，并将查看相关的日志等资料。</w:t>
            </w:r>
          </w:p>
          <w:p>
            <w:pPr>
              <w:numPr>
                <w:ilvl w:val="0"/>
                <w:numId w:val="2"/>
              </w:numPr>
              <w:bidi w:val="0"/>
              <w:rPr>
                <w:rFonts w:hint="eastAsia" w:ascii="宋体" w:hAnsi="宋体" w:eastAsia="宋体" w:cs="宋体"/>
              </w:rPr>
            </w:pPr>
            <w:r>
              <w:rPr>
                <w:rFonts w:hint="eastAsia" w:ascii="宋体" w:hAnsi="宋体" w:eastAsia="宋体" w:cs="宋体"/>
              </w:rPr>
              <w:t>安全整改阶段：乙方根据测评结果，如果测评报告结论为“差”，则需要依据《信息安全技术 网络安全等级保护基本要求》GB/T22239-2019和《信息安全技术 网络安全等级保护技术设计要求》GB/T25070-2019，针对等级测评报告中的现状问题，按照“一个中心三重防护”技术体系架构，基于可信计算技术和主动防御体系，为医院网络环境进行网络安全保障体系整体方案设计。由于信息系统运行在整个网络环境中，因此等级保护整改方案应分别从计算环境、区域边界、通信网络和管理中心等方面进行安全技术和安全管理的体系设计与整改建议。可以出具《测评差距分析报告》提出测评发现的安全问题项、整改建议或意见，以便甲方进行整改或解释说明。</w:t>
            </w:r>
          </w:p>
          <w:p>
            <w:pPr>
              <w:numPr>
                <w:ilvl w:val="0"/>
                <w:numId w:val="2"/>
              </w:numPr>
              <w:bidi w:val="0"/>
              <w:rPr>
                <w:rFonts w:hint="eastAsia" w:ascii="宋体" w:hAnsi="宋体" w:eastAsia="宋体" w:cs="宋体"/>
              </w:rPr>
            </w:pPr>
            <w:r>
              <w:rPr>
                <w:rFonts w:hint="eastAsia" w:ascii="宋体" w:hAnsi="宋体" w:eastAsia="宋体" w:cs="宋体"/>
              </w:rPr>
              <w:t>撰写测评报告阶段：根据测评结果、甲方的整改情况或反馈情况 ,乙方进行测评项单项符合性判定并形成等级测评报告。</w:t>
            </w:r>
          </w:p>
          <w:p>
            <w:pPr>
              <w:numPr>
                <w:ilvl w:val="0"/>
                <w:numId w:val="2"/>
              </w:numPr>
              <w:bidi w:val="0"/>
              <w:rPr>
                <w:rFonts w:hint="eastAsia" w:ascii="宋体" w:hAnsi="宋体" w:eastAsia="宋体" w:cs="宋体"/>
              </w:rPr>
            </w:pPr>
            <w:r>
              <w:rPr>
                <w:rFonts w:hint="eastAsia" w:ascii="宋体" w:hAnsi="宋体" w:eastAsia="宋体" w:cs="宋体"/>
              </w:rPr>
              <w:t xml:space="preserve">乙方在测评服务期间向甲方提供 7x24 的电话技术支持，技术支持热线：0755-8376 4999、E-mail: </w:t>
            </w:r>
            <w:r>
              <w:rPr>
                <w:rFonts w:hint="eastAsia" w:ascii="宋体" w:hAnsi="宋体" w:eastAsia="宋体" w:cs="宋体"/>
              </w:rPr>
              <w:fldChar w:fldCharType="begin"/>
            </w:r>
            <w:r>
              <w:rPr>
                <w:rFonts w:hint="eastAsia" w:ascii="宋体" w:hAnsi="宋体" w:eastAsia="宋体" w:cs="宋体"/>
              </w:rPr>
              <w:instrText xml:space="preserve"> HYPERLINK "mailto:NST@86nsn.com。" </w:instrText>
            </w:r>
            <w:r>
              <w:rPr>
                <w:rFonts w:hint="eastAsia" w:ascii="宋体" w:hAnsi="宋体" w:eastAsia="宋体" w:cs="宋体"/>
              </w:rPr>
              <w:fldChar w:fldCharType="separate"/>
            </w:r>
            <w:r>
              <w:rPr>
                <w:rFonts w:hint="eastAsia" w:ascii="宋体" w:hAnsi="宋体" w:eastAsia="宋体" w:cs="宋体"/>
              </w:rPr>
              <w:t>NST@86nsn.com。</w:t>
            </w:r>
            <w:r>
              <w:rPr>
                <w:rFonts w:hint="eastAsia" w:ascii="宋体" w:hAnsi="宋体" w:eastAsia="宋体" w:cs="宋体"/>
              </w:rPr>
              <w:fldChar w:fldCharType="end"/>
            </w:r>
          </w:p>
          <w:p>
            <w:pPr>
              <w:numPr>
                <w:ilvl w:val="0"/>
                <w:numId w:val="2"/>
              </w:numPr>
              <w:bidi w:val="0"/>
              <w:rPr>
                <w:rFonts w:hint="eastAsia" w:ascii="宋体" w:hAnsi="宋体" w:eastAsia="宋体" w:cs="宋体"/>
              </w:rPr>
            </w:pPr>
            <w:r>
              <w:rPr>
                <w:rFonts w:hint="eastAsia" w:ascii="宋体" w:hAnsi="宋体" w:eastAsia="宋体" w:cs="宋体"/>
              </w:rPr>
              <w:t>双方应各指派一名协调人代表各方负责附录1项下工作的协调、沟通和联络。双方更换协调人应提前1个工作日告知对方。</w:t>
            </w:r>
          </w:p>
          <w:p>
            <w:pPr>
              <w:numPr>
                <w:ilvl w:val="0"/>
                <w:numId w:val="2"/>
              </w:numPr>
              <w:bidi w:val="0"/>
              <w:rPr>
                <w:rFonts w:hint="eastAsia" w:ascii="宋体" w:hAnsi="宋体" w:eastAsia="宋体" w:cs="宋体"/>
              </w:rPr>
            </w:pPr>
            <w:r>
              <w:rPr>
                <w:rFonts w:hint="eastAsia" w:ascii="宋体" w:hAnsi="宋体" w:eastAsia="宋体" w:cs="宋体"/>
              </w:rPr>
              <w:t>测评报告：</w:t>
            </w:r>
          </w:p>
          <w:p>
            <w:pPr>
              <w:numPr>
                <w:ilvl w:val="0"/>
                <w:numId w:val="2"/>
              </w:numPr>
              <w:bidi w:val="0"/>
              <w:rPr>
                <w:rFonts w:hint="eastAsia" w:ascii="宋体" w:hAnsi="宋体" w:eastAsia="宋体" w:cs="宋体"/>
              </w:rPr>
            </w:pPr>
            <w:r>
              <w:rPr>
                <w:rFonts w:hint="eastAsia" w:ascii="宋体" w:hAnsi="宋体" w:eastAsia="宋体" w:cs="宋体"/>
              </w:rPr>
              <w:t>乙方在甲方确认测评对象已整改完成或不再进行整改后应在  30  个工作日内出具测评报告；甲方在收到乙方交付的测评报告后应在  15  个工作日内通过验收，超过期限不验收的则视为验收合格。</w:t>
            </w:r>
          </w:p>
          <w:p>
            <w:pPr>
              <w:numPr>
                <w:ilvl w:val="0"/>
                <w:numId w:val="2"/>
              </w:numPr>
              <w:bidi w:val="0"/>
              <w:rPr>
                <w:rFonts w:hint="eastAsia" w:ascii="宋体" w:hAnsi="宋体" w:eastAsia="宋体" w:cs="宋体"/>
              </w:rPr>
            </w:pPr>
            <w:r>
              <w:rPr>
                <w:rFonts w:hint="eastAsia" w:ascii="宋体" w:hAnsi="宋体" w:eastAsia="宋体" w:cs="宋体"/>
              </w:rPr>
              <w:t>测评报告仅针对本合同约定的测评对象信息系统的安全保护状况进行测评的结果，并非是对甲方的测评对象的信息系统从事的业务合法性、合规性进行评价分析和保证。测评报告结论的有效性建立在甲方提供的测评对象相关材料的真实性、合法性基础之上。</w:t>
            </w:r>
          </w:p>
          <w:p>
            <w:pPr>
              <w:numPr>
                <w:ilvl w:val="0"/>
                <w:numId w:val="2"/>
              </w:numPr>
              <w:bidi w:val="0"/>
              <w:rPr>
                <w:rFonts w:hint="eastAsia" w:ascii="宋体" w:hAnsi="宋体" w:eastAsia="宋体" w:cs="宋体"/>
              </w:rPr>
            </w:pPr>
            <w:r>
              <w:rPr>
                <w:rFonts w:hint="eastAsia" w:ascii="宋体" w:hAnsi="宋体" w:eastAsia="宋体" w:cs="宋体"/>
              </w:rPr>
              <w:t>如测评对象信息系统涉及个人信息，测评报告仅对测评对象信息系统个人信息采集、保存、访问、使用等已检测内容和检测范围情况进行符合性判断。</w:t>
            </w:r>
          </w:p>
          <w:p>
            <w:pPr>
              <w:numPr>
                <w:ilvl w:val="0"/>
                <w:numId w:val="2"/>
              </w:numPr>
              <w:bidi w:val="0"/>
              <w:rPr>
                <w:rFonts w:hint="eastAsia" w:ascii="宋体" w:hAnsi="宋体" w:eastAsia="宋体" w:cs="宋体"/>
              </w:rPr>
            </w:pPr>
            <w:r>
              <w:rPr>
                <w:rFonts w:hint="eastAsia" w:ascii="宋体" w:hAnsi="宋体" w:eastAsia="宋体" w:cs="宋体"/>
              </w:rPr>
              <w:t>测评服务周期：自合同签订后，实施服务周期应不超过一年。测评对象系统需要整改的，自乙方首次提出测评问题或整改建议或意见后,甲方整改期限应不超过半年。若甲方因各种原因未在前述期限内完成全部整改或因甲方原因导致测评服务无法在测评服务周期内完成，则乙方有权根据国家有关规定和实际测评结果出具测评报告或终止合同。</w:t>
            </w:r>
          </w:p>
          <w:p>
            <w:pPr>
              <w:numPr>
                <w:ilvl w:val="0"/>
                <w:numId w:val="2"/>
              </w:numPr>
              <w:bidi w:val="0"/>
              <w:rPr>
                <w:rFonts w:hint="eastAsia" w:ascii="宋体" w:hAnsi="宋体" w:eastAsia="宋体" w:cs="宋体"/>
              </w:rPr>
            </w:pPr>
            <w:r>
              <w:rPr>
                <w:rFonts w:hint="eastAsia" w:ascii="宋体" w:hAnsi="宋体" w:eastAsia="宋体" w:cs="宋体"/>
              </w:rPr>
              <w:t>测评服务的影响或风险及应对措施：</w:t>
            </w:r>
          </w:p>
          <w:p>
            <w:pPr>
              <w:numPr>
                <w:ilvl w:val="0"/>
                <w:numId w:val="2"/>
              </w:numPr>
              <w:bidi w:val="0"/>
              <w:rPr>
                <w:rFonts w:hint="eastAsia" w:ascii="宋体" w:hAnsi="宋体" w:eastAsia="宋体" w:cs="宋体"/>
              </w:rPr>
            </w:pPr>
            <w:r>
              <w:rPr>
                <w:rFonts w:hint="eastAsia" w:ascii="宋体" w:hAnsi="宋体" w:eastAsia="宋体" w:cs="宋体"/>
              </w:rPr>
              <w:t>乙方在测评前负责向甲方说明各项测评采用的工具、技术手段及对网络系统、信息系统可能带来的影响。乙方在进行等级测评现场工作时，可能会给被测系统带来包括但不限于如下风险：</w:t>
            </w:r>
          </w:p>
          <w:p>
            <w:pPr>
              <w:numPr>
                <w:ilvl w:val="0"/>
                <w:numId w:val="2"/>
              </w:numPr>
              <w:bidi w:val="0"/>
              <w:rPr>
                <w:rFonts w:hint="eastAsia" w:ascii="宋体" w:hAnsi="宋体" w:eastAsia="宋体" w:cs="宋体"/>
              </w:rPr>
            </w:pPr>
            <w:r>
              <w:rPr>
                <w:rFonts w:hint="eastAsia" w:ascii="宋体" w:hAnsi="宋体" w:eastAsia="宋体" w:cs="宋体"/>
              </w:rPr>
              <w:t>网络性能变慢；</w:t>
            </w:r>
          </w:p>
          <w:p>
            <w:pPr>
              <w:numPr>
                <w:ilvl w:val="0"/>
                <w:numId w:val="2"/>
              </w:numPr>
              <w:bidi w:val="0"/>
              <w:rPr>
                <w:rFonts w:hint="eastAsia" w:ascii="宋体" w:hAnsi="宋体" w:eastAsia="宋体" w:cs="宋体"/>
              </w:rPr>
            </w:pPr>
            <w:r>
              <w:rPr>
                <w:rFonts w:hint="eastAsia" w:ascii="宋体" w:hAnsi="宋体" w:eastAsia="宋体" w:cs="宋体"/>
              </w:rPr>
              <w:t>网络设备性能变慢或停机；</w:t>
            </w:r>
          </w:p>
          <w:p>
            <w:pPr>
              <w:numPr>
                <w:ilvl w:val="0"/>
                <w:numId w:val="2"/>
              </w:numPr>
              <w:bidi w:val="0"/>
              <w:rPr>
                <w:rFonts w:hint="eastAsia" w:ascii="宋体" w:hAnsi="宋体" w:eastAsia="宋体" w:cs="宋体"/>
              </w:rPr>
            </w:pPr>
            <w:r>
              <w:rPr>
                <w:rFonts w:hint="eastAsia" w:ascii="宋体" w:hAnsi="宋体" w:eastAsia="宋体" w:cs="宋体"/>
              </w:rPr>
              <w:t>主机服务器性能变慢或停机；</w:t>
            </w:r>
          </w:p>
          <w:p>
            <w:pPr>
              <w:numPr>
                <w:ilvl w:val="0"/>
                <w:numId w:val="2"/>
              </w:numPr>
              <w:bidi w:val="0"/>
              <w:rPr>
                <w:rFonts w:hint="eastAsia" w:ascii="宋体" w:hAnsi="宋体" w:eastAsia="宋体" w:cs="宋体"/>
              </w:rPr>
            </w:pPr>
            <w:r>
              <w:rPr>
                <w:rFonts w:hint="eastAsia" w:ascii="宋体" w:hAnsi="宋体" w:eastAsia="宋体" w:cs="宋体"/>
              </w:rPr>
              <w:t>应用系统性能变慢或下线；</w:t>
            </w:r>
          </w:p>
          <w:p>
            <w:pPr>
              <w:numPr>
                <w:ilvl w:val="0"/>
                <w:numId w:val="2"/>
              </w:numPr>
              <w:bidi w:val="0"/>
              <w:rPr>
                <w:rFonts w:hint="eastAsia" w:ascii="宋体" w:hAnsi="宋体" w:eastAsia="宋体" w:cs="宋体"/>
              </w:rPr>
            </w:pPr>
            <w:r>
              <w:rPr>
                <w:rFonts w:hint="eastAsia" w:ascii="宋体" w:hAnsi="宋体" w:eastAsia="宋体" w:cs="宋体"/>
              </w:rPr>
              <w:t>数据库数据可能丢失。</w:t>
            </w:r>
          </w:p>
          <w:p>
            <w:pPr>
              <w:numPr>
                <w:ilvl w:val="0"/>
                <w:numId w:val="2"/>
              </w:numPr>
              <w:bidi w:val="0"/>
              <w:rPr>
                <w:rFonts w:hint="eastAsia" w:ascii="宋体" w:hAnsi="宋体" w:eastAsia="宋体" w:cs="宋体"/>
              </w:rPr>
            </w:pPr>
            <w:r>
              <w:rPr>
                <w:rFonts w:hint="eastAsia" w:ascii="宋体" w:hAnsi="宋体" w:eastAsia="宋体" w:cs="宋体"/>
              </w:rPr>
              <w:t>渗透过程中植入的代码未完全清理等现象。</w:t>
            </w:r>
          </w:p>
          <w:p>
            <w:pPr>
              <w:numPr>
                <w:ilvl w:val="0"/>
                <w:numId w:val="2"/>
              </w:numPr>
              <w:bidi w:val="0"/>
              <w:rPr>
                <w:rFonts w:hint="eastAsia" w:ascii="宋体" w:hAnsi="宋体" w:eastAsia="宋体" w:cs="宋体"/>
              </w:rPr>
            </w:pPr>
            <w:r>
              <w:rPr>
                <w:rFonts w:hint="eastAsia" w:ascii="宋体" w:hAnsi="宋体" w:eastAsia="宋体" w:cs="宋体"/>
              </w:rPr>
              <w:t>为应对因乙方测评服务可能带来的风险，甲方负责在测试服务之前做好各项数据、设备和系统的备份工作和应急响应工作；乙方在测试服务之前负责与甲方技术人员协商沟通数据备份事宜，并在得到甲方（技术人员）同意的前提下开展测评工作。</w:t>
            </w:r>
          </w:p>
          <w:p>
            <w:pPr>
              <w:numPr>
                <w:ilvl w:val="0"/>
                <w:numId w:val="2"/>
              </w:numPr>
              <w:bidi w:val="0"/>
              <w:ind w:left="0" w:leftChars="0" w:firstLine="400" w:firstLineChars="0"/>
              <w:rPr>
                <w:rFonts w:ascii="宋体" w:hAnsi="宋体" w:cs="宋体"/>
                <w:b w:val="0"/>
                <w:bCs/>
                <w:szCs w:val="21"/>
              </w:rPr>
            </w:pPr>
            <w:r>
              <w:rPr>
                <w:rFonts w:hint="eastAsia" w:ascii="宋体" w:hAnsi="宋体" w:eastAsia="宋体" w:cs="宋体"/>
              </w:rPr>
              <w:t>如果在现场测评期间发生上述风险，乙方应配合甲方进行原因分析。如确认是乙方原因导致的，乙方将承担相应的法律责任并赔偿相应损失。</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cs="宋体"/>
                <w:bCs/>
                <w:szCs w:val="21"/>
              </w:rPr>
            </w:pPr>
            <w:r>
              <w:rPr>
                <w:rFonts w:hint="eastAsia" w:ascii="宋体" w:hAnsi="宋体" w:cs="宋体"/>
                <w:kern w:val="0"/>
                <w:szCs w:val="21"/>
              </w:rPr>
              <w:t>4</w:t>
            </w:r>
          </w:p>
        </w:tc>
        <w:tc>
          <w:tcPr>
            <w:tcW w:w="1827" w:type="dxa"/>
            <w:shd w:val="clear" w:color="auto" w:fill="auto"/>
            <w:noWrap w:val="0"/>
            <w:vAlign w:val="center"/>
          </w:tcPr>
          <w:p>
            <w:pPr>
              <w:bidi w:val="0"/>
              <w:jc w:val="center"/>
              <w:rPr>
                <w:rFonts w:ascii="宋体" w:hAnsi="宋体" w:cs="宋体"/>
                <w:bCs/>
                <w:szCs w:val="21"/>
              </w:rPr>
            </w:pPr>
            <w:r>
              <w:rPr>
                <w:rFonts w:hint="eastAsia"/>
                <w:b/>
                <w:bCs/>
              </w:rPr>
              <w:t>人员要求</w:t>
            </w:r>
          </w:p>
        </w:tc>
        <w:tc>
          <w:tcPr>
            <w:tcW w:w="3701" w:type="dxa"/>
            <w:shd w:val="clear" w:color="auto" w:fill="auto"/>
            <w:noWrap w:val="0"/>
            <w:vAlign w:val="center"/>
          </w:tcPr>
          <w:p>
            <w:pPr>
              <w:bidi w:val="0"/>
              <w:rPr>
                <w:rFonts w:ascii="宋体" w:hAnsi="宋体" w:cs="宋体"/>
                <w:b w:val="0"/>
                <w:bCs/>
                <w:szCs w:val="21"/>
              </w:rPr>
            </w:pPr>
            <w:r>
              <w:rPr>
                <w:rFonts w:hint="eastAsia"/>
              </w:rPr>
              <w:t>本项目需配备不少于6人（含1名项目负责人）的项目团队。</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eastAsia="宋体" w:cs="宋体"/>
                <w:bCs/>
                <w:szCs w:val="21"/>
                <w:lang w:eastAsia="zh-CN"/>
              </w:rPr>
            </w:pPr>
            <w:r>
              <w:rPr>
                <w:rFonts w:ascii="宋体" w:hAnsi="宋体" w:cs="宋体"/>
                <w:kern w:val="0"/>
                <w:szCs w:val="21"/>
              </w:rPr>
              <w:t>5</w:t>
            </w:r>
          </w:p>
        </w:tc>
        <w:tc>
          <w:tcPr>
            <w:tcW w:w="1827" w:type="dxa"/>
            <w:shd w:val="clear" w:color="auto" w:fill="auto"/>
            <w:noWrap w:val="0"/>
            <w:vAlign w:val="center"/>
          </w:tcPr>
          <w:p>
            <w:pPr>
              <w:jc w:val="center"/>
              <w:rPr>
                <w:rFonts w:ascii="宋体" w:hAnsi="宋体" w:cs="宋体"/>
                <w:bCs/>
                <w:szCs w:val="21"/>
              </w:rPr>
            </w:pPr>
            <w:r>
              <w:rPr>
                <w:rFonts w:hint="eastAsia" w:ascii="宋体" w:hAnsi="宋体" w:cs="宋体"/>
                <w:b/>
                <w:bCs/>
                <w:kern w:val="0"/>
                <w:szCs w:val="21"/>
              </w:rPr>
              <w:t>供应商</w:t>
            </w:r>
            <w:r>
              <w:rPr>
                <w:rFonts w:hint="eastAsia" w:ascii="宋体" w:hAnsi="宋体" w:cs="宋体"/>
                <w:b/>
                <w:bCs/>
                <w:kern w:val="0"/>
                <w:szCs w:val="21"/>
                <w:lang w:val="en-US" w:eastAsia="zh-CN"/>
              </w:rPr>
              <w:t xml:space="preserve">     </w:t>
            </w:r>
            <w:r>
              <w:rPr>
                <w:rFonts w:hint="eastAsia" w:ascii="宋体" w:hAnsi="宋体" w:cs="宋体"/>
                <w:b/>
                <w:bCs/>
                <w:kern w:val="0"/>
                <w:szCs w:val="21"/>
              </w:rPr>
              <w:t>资格要求</w:t>
            </w:r>
          </w:p>
        </w:tc>
        <w:tc>
          <w:tcPr>
            <w:tcW w:w="3701" w:type="dxa"/>
            <w:shd w:val="clear" w:color="auto" w:fill="auto"/>
            <w:noWrap w:val="0"/>
            <w:vAlign w:val="top"/>
          </w:tcPr>
          <w:p>
            <w:pPr>
              <w:numPr>
                <w:ilvl w:val="0"/>
                <w:numId w:val="3"/>
              </w:numPr>
              <w:tabs>
                <w:tab w:val="left" w:pos="0"/>
                <w:tab w:val="clear" w:pos="312"/>
              </w:tabs>
              <w:spacing w:line="400" w:lineRule="exact"/>
              <w:ind w:firstLine="420" w:firstLineChars="200"/>
              <w:rPr>
                <w:rFonts w:hint="eastAsia"/>
                <w:lang w:eastAsia="zh-CN"/>
              </w:rPr>
            </w:pPr>
            <w:r>
              <w:rPr>
                <w:rFonts w:hint="eastAsia" w:asciiTheme="minorEastAsia" w:hAnsiTheme="minorEastAsia" w:eastAsiaTheme="minorEastAsia"/>
                <w:snapToGrid w:val="0"/>
                <w:color w:val="auto"/>
                <w:sz w:val="21"/>
              </w:rPr>
              <w:t>投标人具有省级以上公安网监部门或信息安全等级保护工作主管部门颁发认可的《网络安全等级测评与检测评估机构服务认证证书》</w:t>
            </w:r>
            <w:r>
              <w:rPr>
                <w:rFonts w:hint="eastAsia"/>
                <w:lang w:eastAsia="zh-CN"/>
              </w:rPr>
              <w:t>。</w:t>
            </w:r>
          </w:p>
          <w:p>
            <w:pPr>
              <w:numPr>
                <w:ilvl w:val="0"/>
                <w:numId w:val="3"/>
              </w:numPr>
              <w:tabs>
                <w:tab w:val="left" w:pos="0"/>
                <w:tab w:val="clear" w:pos="312"/>
              </w:tabs>
              <w:spacing w:line="400" w:lineRule="exact"/>
              <w:ind w:firstLine="420" w:firstLineChars="200"/>
              <w:rPr>
                <w:rFonts w:ascii="宋体" w:hAnsi="宋体" w:cs="宋体"/>
                <w:b w:val="0"/>
                <w:bCs/>
                <w:szCs w:val="21"/>
              </w:rPr>
            </w:pPr>
            <w:r>
              <w:rPr>
                <w:rFonts w:hint="eastAsia" w:cs="宋体" w:asciiTheme="minorEastAsia" w:hAnsiTheme="minorEastAsia" w:eastAsiaTheme="minorEastAsia"/>
                <w:kern w:val="0"/>
                <w:szCs w:val="21"/>
              </w:rPr>
              <w:t>投标人获得国家密码局授权开展商用密码应用安全性评估的资质</w:t>
            </w:r>
            <w:r>
              <w:rPr>
                <w:rFonts w:hint="eastAsia" w:cs="宋体" w:asciiTheme="minorEastAsia" w:hAnsiTheme="minorEastAsia"/>
                <w:kern w:val="0"/>
                <w:szCs w:val="21"/>
                <w:lang w:eastAsia="zh-CN"/>
              </w:rPr>
              <w:t>。</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eastAsia="宋体" w:cs="宋体"/>
                <w:bCs/>
                <w:szCs w:val="21"/>
                <w:lang w:eastAsia="zh-CN"/>
              </w:rPr>
            </w:pPr>
            <w:r>
              <w:rPr>
                <w:rFonts w:ascii="宋体" w:hAnsi="宋体" w:cs="宋体"/>
                <w:kern w:val="0"/>
                <w:szCs w:val="21"/>
              </w:rPr>
              <w:t>6</w:t>
            </w:r>
          </w:p>
        </w:tc>
        <w:tc>
          <w:tcPr>
            <w:tcW w:w="1827"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成果要求</w:t>
            </w:r>
          </w:p>
        </w:tc>
        <w:tc>
          <w:tcPr>
            <w:tcW w:w="3701" w:type="dxa"/>
            <w:shd w:val="clear" w:color="auto" w:fill="auto"/>
            <w:noWrap w:val="0"/>
            <w:vAlign w:val="center"/>
          </w:tcPr>
          <w:p>
            <w:pPr>
              <w:rPr>
                <w:rFonts w:ascii="宋体" w:hAnsi="宋体" w:cs="宋体"/>
                <w:bCs/>
                <w:szCs w:val="21"/>
              </w:rPr>
            </w:pPr>
            <w:r>
              <w:rPr>
                <w:rFonts w:hint="eastAsia" w:ascii="宋体" w:hAnsi="宋体"/>
                <w:b w:val="0"/>
                <w:bCs/>
                <w:szCs w:val="21"/>
                <w:lang w:eastAsia="zh-CN"/>
              </w:rPr>
              <w:t>《测评差距分析报告》，</w:t>
            </w:r>
            <w:r>
              <w:rPr>
                <w:rFonts w:hint="eastAsia" w:ascii="宋体" w:hAnsi="宋体"/>
                <w:b w:val="0"/>
                <w:bCs/>
                <w:szCs w:val="21"/>
                <w:lang w:val="en-US" w:eastAsia="zh-CN"/>
              </w:rPr>
              <w:t>2个系统的测评报告</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cs="宋体"/>
                <w:kern w:val="0"/>
                <w:szCs w:val="21"/>
                <w:lang w:val="en-US" w:eastAsia="zh-CN"/>
              </w:rPr>
            </w:pPr>
            <w:r>
              <w:rPr>
                <w:rFonts w:ascii="宋体" w:hAnsi="宋体" w:cs="宋体"/>
                <w:kern w:val="0"/>
                <w:szCs w:val="21"/>
              </w:rPr>
              <w:t>7</w:t>
            </w:r>
          </w:p>
        </w:tc>
        <w:tc>
          <w:tcPr>
            <w:tcW w:w="1827" w:type="dxa"/>
            <w:shd w:val="clear" w:color="auto" w:fill="auto"/>
            <w:noWrap w:val="0"/>
            <w:vAlign w:val="center"/>
          </w:tcPr>
          <w:p>
            <w:pPr>
              <w:jc w:val="center"/>
              <w:rPr>
                <w:rFonts w:hint="eastAsia" w:ascii="宋体" w:hAnsi="宋体" w:cs="宋体"/>
                <w:kern w:val="0"/>
                <w:szCs w:val="21"/>
              </w:rPr>
            </w:pPr>
            <w:r>
              <w:rPr>
                <w:rFonts w:hint="eastAsia" w:ascii="宋体" w:hAnsi="宋体" w:cs="宋体"/>
                <w:b/>
                <w:kern w:val="0"/>
                <w:szCs w:val="21"/>
              </w:rPr>
              <w:t>其他要求</w:t>
            </w:r>
          </w:p>
        </w:tc>
        <w:tc>
          <w:tcPr>
            <w:tcW w:w="3701" w:type="dxa"/>
            <w:shd w:val="clear" w:color="auto" w:fill="auto"/>
            <w:noWrap w:val="0"/>
            <w:vAlign w:val="center"/>
          </w:tcPr>
          <w:p>
            <w:pPr>
              <w:numPr>
                <w:ilvl w:val="0"/>
                <w:numId w:val="4"/>
              </w:numPr>
              <w:ind w:left="0" w:leftChars="0" w:firstLine="420" w:firstLineChars="200"/>
              <w:rPr>
                <w:rFonts w:hint="eastAsia" w:ascii="宋体" w:hAnsi="宋体"/>
                <w:bCs/>
                <w:szCs w:val="21"/>
              </w:rPr>
            </w:pPr>
            <w:r>
              <w:rPr>
                <w:rFonts w:hint="eastAsia" w:ascii="宋体" w:hAnsi="宋体"/>
                <w:bCs/>
                <w:szCs w:val="21"/>
              </w:rPr>
              <w:t>本条款的保密信息指甲乙双方在合同签订前进行商务洽谈及技术交流所获得的或对方提供的与本项目有关的技术资料、需求分析、设计方案、服务价格，以及在合同期内因履行本合同所接触和掌握到的任何一方的技术成果、设备配置、网络搭建、技术文档等相关技术资料等未被合法公开的信息。</w:t>
            </w:r>
          </w:p>
          <w:p>
            <w:pPr>
              <w:numPr>
                <w:ilvl w:val="0"/>
                <w:numId w:val="4"/>
              </w:numPr>
              <w:ind w:left="0" w:leftChars="0" w:firstLine="420" w:firstLineChars="200"/>
              <w:rPr>
                <w:rFonts w:hint="eastAsia" w:ascii="宋体" w:hAnsi="宋体"/>
                <w:b w:val="0"/>
                <w:bCs/>
                <w:sz w:val="21"/>
                <w:szCs w:val="21"/>
                <w:lang w:val="en-US" w:eastAsia="zh-CN"/>
              </w:rPr>
            </w:pPr>
            <w:r>
              <w:rPr>
                <w:rFonts w:hint="eastAsia" w:ascii="宋体" w:hAnsi="宋体"/>
                <w:bCs/>
                <w:szCs w:val="21"/>
              </w:rPr>
              <w:t>任何一方及其参与履行本合同的全部人员在任何情况下应严格遵守法律规定和职业操守，不得违反有关法律法规向任何第三方泄露、使用或允许他人使用其所获知的另一方的技术秘密、商业秘密以及另一方的任何非公开信息，也不能以任何方式对本合同测评对象所涉的数据、个人信息进行非法披露。</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bl>
    <w:p>
      <w:pPr>
        <w:tabs>
          <w:tab w:val="left" w:pos="420"/>
          <w:tab w:val="left" w:pos="540"/>
        </w:tabs>
        <w:adjustRightInd w:val="0"/>
        <w:snapToGrid w:val="0"/>
        <w:spacing w:line="360" w:lineRule="auto"/>
        <w:ind w:firstLine="413" w:firstLineChars="196"/>
        <w:rPr>
          <w:rFonts w:hint="eastAsia" w:ascii="宋体" w:hAnsi="Courier New" w:cs="Courier New"/>
          <w:b/>
          <w:szCs w:val="20"/>
        </w:rPr>
      </w:pPr>
    </w:p>
    <w:p>
      <w:pPr>
        <w:tabs>
          <w:tab w:val="left" w:pos="420"/>
          <w:tab w:val="left" w:pos="540"/>
        </w:tabs>
        <w:adjustRightInd w:val="0"/>
        <w:snapToGrid w:val="0"/>
        <w:spacing w:line="360" w:lineRule="auto"/>
        <w:ind w:firstLine="413" w:firstLineChars="196"/>
        <w:rPr>
          <w:rFonts w:hint="eastAsia" w:ascii="宋体" w:hAnsi="宋体" w:cs="Courier New"/>
          <w:b/>
          <w:szCs w:val="21"/>
        </w:rPr>
      </w:pPr>
      <w:r>
        <w:rPr>
          <w:rFonts w:hint="eastAsia" w:ascii="宋体" w:hAnsi="宋体" w:cs="Courier New"/>
          <w:b/>
          <w:szCs w:val="21"/>
        </w:rPr>
        <w:t>二、</w:t>
      </w:r>
      <w:r>
        <w:rPr>
          <w:rFonts w:hint="eastAsia" w:ascii="宋体" w:hAnsi="宋体"/>
          <w:bCs/>
          <w:szCs w:val="21"/>
        </w:rPr>
        <w:t>★</w:t>
      </w:r>
      <w:r>
        <w:rPr>
          <w:rFonts w:hint="eastAsia" w:ascii="宋体" w:hAnsi="宋体" w:cs="Courier New"/>
          <w:b/>
          <w:szCs w:val="21"/>
        </w:rPr>
        <w:t>商务条款偏离表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507"/>
        <w:gridCol w:w="4111"/>
        <w:gridCol w:w="198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69" w:type="dxa"/>
            <w:shd w:val="clear" w:color="auto" w:fill="auto"/>
            <w:noWrap w:val="0"/>
            <w:vAlign w:val="center"/>
          </w:tcPr>
          <w:p>
            <w:pPr>
              <w:widowControl/>
              <w:jc w:val="center"/>
              <w:rPr>
                <w:rFonts w:ascii="宋体" w:hAnsi="宋体" w:cs="宋体"/>
                <w:b/>
                <w:kern w:val="0"/>
                <w:sz w:val="22"/>
              </w:rPr>
            </w:pPr>
            <w:r>
              <w:rPr>
                <w:rFonts w:hint="eastAsia" w:ascii="宋体" w:hAnsi="宋体"/>
                <w:b/>
                <w:szCs w:val="21"/>
              </w:rPr>
              <w:t>序号</w:t>
            </w:r>
          </w:p>
        </w:tc>
        <w:tc>
          <w:tcPr>
            <w:tcW w:w="1507" w:type="dxa"/>
            <w:shd w:val="clear" w:color="auto" w:fill="auto"/>
            <w:noWrap w:val="0"/>
            <w:vAlign w:val="center"/>
          </w:tcPr>
          <w:p>
            <w:pPr>
              <w:widowControl/>
              <w:jc w:val="center"/>
              <w:rPr>
                <w:rFonts w:ascii="宋体" w:hAnsi="宋体" w:cs="宋体"/>
                <w:b/>
                <w:kern w:val="0"/>
                <w:sz w:val="22"/>
              </w:rPr>
            </w:pPr>
            <w:r>
              <w:rPr>
                <w:rFonts w:hint="eastAsia" w:ascii="宋体" w:hAnsi="宋体" w:cs="宋体"/>
                <w:b/>
                <w:bCs/>
                <w:kern w:val="0"/>
                <w:szCs w:val="21"/>
              </w:rPr>
              <w:t>名称</w:t>
            </w:r>
          </w:p>
        </w:tc>
        <w:tc>
          <w:tcPr>
            <w:tcW w:w="4111" w:type="dxa"/>
            <w:shd w:val="clear" w:color="auto" w:fill="auto"/>
            <w:noWrap w:val="0"/>
            <w:vAlign w:val="center"/>
          </w:tcPr>
          <w:p>
            <w:pPr>
              <w:widowControl/>
              <w:jc w:val="center"/>
              <w:rPr>
                <w:rFonts w:hint="eastAsia" w:ascii="宋体" w:hAnsi="宋体" w:cs="宋体"/>
                <w:b/>
                <w:kern w:val="0"/>
                <w:sz w:val="22"/>
              </w:rPr>
            </w:pPr>
            <w:r>
              <w:rPr>
                <w:rFonts w:hint="eastAsia" w:ascii="宋体" w:hAnsi="宋体" w:cs="宋体"/>
                <w:b/>
                <w:bCs/>
                <w:kern w:val="0"/>
                <w:szCs w:val="21"/>
              </w:rPr>
              <w:t>具体内容</w:t>
            </w:r>
          </w:p>
        </w:tc>
        <w:tc>
          <w:tcPr>
            <w:tcW w:w="1985"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投标响应</w:t>
            </w:r>
          </w:p>
        </w:tc>
        <w:tc>
          <w:tcPr>
            <w:tcW w:w="1382"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shd w:val="clear" w:color="auto" w:fill="auto"/>
            <w:noWrap w:val="0"/>
            <w:vAlign w:val="center"/>
          </w:tcPr>
          <w:p>
            <w:pPr>
              <w:widowControl/>
              <w:jc w:val="center"/>
              <w:rPr>
                <w:rFonts w:ascii="宋体" w:hAnsi="宋体" w:cs="宋体"/>
                <w:bCs/>
                <w:szCs w:val="21"/>
              </w:rPr>
            </w:pPr>
            <w:r>
              <w:rPr>
                <w:rFonts w:hint="eastAsia" w:ascii="宋体" w:hAnsi="宋体" w:cs="宋体"/>
                <w:kern w:val="0"/>
                <w:szCs w:val="21"/>
              </w:rPr>
              <w:t>1</w:t>
            </w:r>
          </w:p>
        </w:tc>
        <w:tc>
          <w:tcPr>
            <w:tcW w:w="1507" w:type="dxa"/>
            <w:shd w:val="clear" w:color="auto" w:fill="auto"/>
            <w:noWrap w:val="0"/>
            <w:vAlign w:val="center"/>
          </w:tcPr>
          <w:p>
            <w:pPr>
              <w:jc w:val="center"/>
              <w:rPr>
                <w:rFonts w:ascii="宋体" w:hAnsi="宋体" w:cs="宋体"/>
                <w:b/>
                <w:szCs w:val="21"/>
              </w:rPr>
            </w:pPr>
            <w:r>
              <w:rPr>
                <w:rFonts w:hint="eastAsia" w:ascii="宋体" w:hAnsi="宋体" w:cs="宋体"/>
                <w:b/>
                <w:bCs/>
                <w:kern w:val="0"/>
                <w:szCs w:val="21"/>
              </w:rPr>
              <w:t>报价要求</w:t>
            </w:r>
          </w:p>
        </w:tc>
        <w:tc>
          <w:tcPr>
            <w:tcW w:w="4111" w:type="dxa"/>
            <w:shd w:val="clear" w:color="auto" w:fill="auto"/>
            <w:noWrap w:val="0"/>
            <w:vAlign w:val="center"/>
          </w:tcPr>
          <w:p>
            <w:pPr>
              <w:spacing w:line="440" w:lineRule="exact"/>
              <w:outlineLvl w:val="0"/>
              <w:rPr>
                <w:rFonts w:ascii="宋体" w:hAnsi="宋体"/>
                <w:bCs/>
                <w:szCs w:val="21"/>
              </w:rPr>
            </w:pPr>
            <w:r>
              <w:rPr>
                <w:rFonts w:hint="eastAsia" w:ascii="宋体" w:hAnsi="宋体"/>
                <w:bCs/>
                <w:szCs w:val="21"/>
              </w:rPr>
              <w:t>投标总价（人民币）须是完成该项目的一切费用总和；</w:t>
            </w:r>
          </w:p>
          <w:p>
            <w:pPr>
              <w:outlineLvl w:val="0"/>
              <w:rPr>
                <w:rFonts w:ascii="宋体" w:hAnsi="宋体" w:cs="宋体"/>
                <w:bCs/>
                <w:szCs w:val="21"/>
              </w:rPr>
            </w:pPr>
            <w:r>
              <w:rPr>
                <w:rFonts w:hint="eastAsia" w:ascii="宋体" w:hAnsi="宋体"/>
                <w:bCs/>
                <w:szCs w:val="21"/>
              </w:rPr>
              <w:t>本项目服务费采用包干制，应包括服务成本、法定税费和企业的利润。由投标供应商根据采购文件所提供的资料自行测算投标报价；一经中标，报价总价作为中标供应商与采购人签定的合同金额，合同期限内不做调整。</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shd w:val="clear" w:color="auto" w:fill="auto"/>
            <w:noWrap w:val="0"/>
            <w:vAlign w:val="center"/>
          </w:tcPr>
          <w:p>
            <w:pPr>
              <w:widowControl/>
              <w:jc w:val="center"/>
              <w:rPr>
                <w:rFonts w:ascii="宋体" w:hAnsi="宋体" w:cs="宋体"/>
                <w:bCs/>
                <w:szCs w:val="21"/>
              </w:rPr>
            </w:pPr>
            <w:r>
              <w:rPr>
                <w:rFonts w:hint="eastAsia" w:ascii="宋体" w:hAnsi="宋体"/>
                <w:szCs w:val="21"/>
              </w:rPr>
              <w:t>2</w:t>
            </w:r>
          </w:p>
        </w:tc>
        <w:tc>
          <w:tcPr>
            <w:tcW w:w="1507" w:type="dxa"/>
            <w:shd w:val="clear" w:color="auto" w:fill="auto"/>
            <w:noWrap w:val="0"/>
            <w:vAlign w:val="center"/>
          </w:tcPr>
          <w:p>
            <w:pPr>
              <w:jc w:val="center"/>
              <w:rPr>
                <w:rFonts w:ascii="宋体" w:hAnsi="宋体" w:cs="宋体"/>
                <w:szCs w:val="21"/>
              </w:rPr>
            </w:pPr>
            <w:r>
              <w:rPr>
                <w:rFonts w:hint="eastAsia" w:ascii="宋体" w:hAnsi="宋体" w:cs="宋体"/>
                <w:b/>
                <w:kern w:val="0"/>
                <w:szCs w:val="21"/>
              </w:rPr>
              <w:t>付款方式</w:t>
            </w:r>
          </w:p>
        </w:tc>
        <w:tc>
          <w:tcPr>
            <w:tcW w:w="4111" w:type="dxa"/>
            <w:shd w:val="clear" w:color="auto" w:fill="auto"/>
            <w:noWrap w:val="0"/>
            <w:vAlign w:val="center"/>
          </w:tcPr>
          <w:p>
            <w:pPr>
              <w:numPr>
                <w:ilvl w:val="0"/>
                <w:numId w:val="8"/>
              </w:numPr>
              <w:ind w:left="0" w:leftChars="0" w:firstLine="420" w:firstLineChars="200"/>
              <w:rPr>
                <w:rFonts w:hint="eastAsia" w:ascii="宋体" w:hAnsi="宋体" w:cs="宋体"/>
                <w:color w:val="auto"/>
                <w:kern w:val="0"/>
                <w:szCs w:val="21"/>
                <w:highlight w:val="none"/>
              </w:rPr>
            </w:pPr>
            <w:r>
              <w:rPr>
                <w:rFonts w:hint="eastAsia" w:ascii="宋体" w:hAnsi="宋体" w:cs="宋体"/>
                <w:kern w:val="0"/>
                <w:szCs w:val="21"/>
                <w:lang w:val="en-US" w:eastAsia="zh-CN"/>
              </w:rPr>
              <w:t>首款</w:t>
            </w:r>
            <w:r>
              <w:rPr>
                <w:rFonts w:hint="eastAsia" w:ascii="宋体" w:hAnsi="宋体" w:cs="宋体"/>
                <w:kern w:val="0"/>
                <w:szCs w:val="21"/>
              </w:rPr>
              <w:t>：合同签署后，</w:t>
            </w:r>
            <w:r>
              <w:rPr>
                <w:rFonts w:hint="eastAsia" w:ascii="宋体" w:hAnsi="宋体" w:cs="宋体"/>
                <w:kern w:val="0"/>
                <w:szCs w:val="21"/>
                <w:lang w:val="en-US" w:eastAsia="zh-CN"/>
              </w:rPr>
              <w:t>乙方</w:t>
            </w:r>
            <w:r>
              <w:rPr>
                <w:rFonts w:hint="eastAsia" w:ascii="宋体" w:hAnsi="宋体" w:cs="宋体"/>
                <w:kern w:val="0"/>
                <w:szCs w:val="21"/>
              </w:rPr>
              <w:t>出具</w:t>
            </w:r>
            <w:r>
              <w:rPr>
                <w:rFonts w:hint="eastAsia" w:ascii="宋体" w:hAnsi="宋体" w:cs="宋体"/>
                <w:kern w:val="0"/>
                <w:szCs w:val="21"/>
                <w:lang w:eastAsia="zh-CN"/>
              </w:rPr>
              <w:t>《测评差距分析报告》</w:t>
            </w:r>
            <w:r>
              <w:rPr>
                <w:rFonts w:hint="eastAsia" w:ascii="宋体" w:hAnsi="宋体" w:cs="宋体"/>
                <w:kern w:val="0"/>
                <w:szCs w:val="21"/>
              </w:rPr>
              <w:t>后</w:t>
            </w:r>
            <w:r>
              <w:rPr>
                <w:rFonts w:hint="eastAsia" w:ascii="宋体" w:hAnsi="宋体" w:cs="宋体"/>
                <w:kern w:val="0"/>
                <w:szCs w:val="21"/>
                <w:lang w:eastAsia="zh-CN"/>
              </w:rPr>
              <w:t>，提供正规等额含税发票后</w:t>
            </w:r>
            <w:r>
              <w:rPr>
                <w:rFonts w:hint="eastAsia" w:ascii="宋体" w:hAnsi="宋体" w:cs="宋体"/>
                <w:kern w:val="0"/>
                <w:szCs w:val="21"/>
                <w:lang w:val="en-US" w:eastAsia="zh-CN"/>
              </w:rPr>
              <w:t>15</w:t>
            </w:r>
            <w:r>
              <w:rPr>
                <w:rFonts w:hint="eastAsia" w:ascii="宋体" w:hAnsi="宋体" w:cs="宋体"/>
                <w:kern w:val="0"/>
                <w:szCs w:val="21"/>
              </w:rPr>
              <w:t>个工作日内，甲方向乙方支付合同金额的</w:t>
            </w:r>
            <w:r>
              <w:rPr>
                <w:rFonts w:hint="eastAsia" w:ascii="宋体" w:hAnsi="宋体" w:cs="宋体"/>
                <w:color w:val="auto"/>
                <w:kern w:val="0"/>
                <w:szCs w:val="21"/>
                <w:highlight w:val="none"/>
                <w:lang w:val="en-US" w:eastAsia="zh-CN"/>
              </w:rPr>
              <w:t>50</w:t>
            </w:r>
            <w:r>
              <w:rPr>
                <w:rFonts w:hint="eastAsia" w:ascii="宋体" w:hAnsi="宋体" w:cs="宋体"/>
                <w:color w:val="auto"/>
                <w:kern w:val="0"/>
                <w:szCs w:val="21"/>
                <w:highlight w:val="none"/>
              </w:rPr>
              <w:t>%的款；</w:t>
            </w:r>
          </w:p>
          <w:p>
            <w:pPr>
              <w:numPr>
                <w:ilvl w:val="0"/>
                <w:numId w:val="8"/>
              </w:numPr>
              <w:ind w:left="0" w:leftChars="0" w:firstLine="420" w:firstLineChars="200"/>
              <w:rPr>
                <w:rFonts w:ascii="宋体" w:hAnsi="宋体" w:cs="宋体"/>
                <w:bCs/>
                <w:szCs w:val="21"/>
              </w:rPr>
            </w:pPr>
            <w:r>
              <w:rPr>
                <w:rFonts w:hint="eastAsia" w:ascii="宋体" w:hAnsi="宋体" w:cs="宋体"/>
                <w:color w:val="auto"/>
                <w:kern w:val="0"/>
                <w:szCs w:val="21"/>
                <w:highlight w:val="none"/>
              </w:rPr>
              <w:t>尾款：在乙方交付</w:t>
            </w:r>
            <w:r>
              <w:rPr>
                <w:rFonts w:hint="eastAsia" w:ascii="宋体" w:hAnsi="宋体" w:cs="宋体"/>
                <w:color w:val="auto"/>
                <w:kern w:val="0"/>
                <w:szCs w:val="21"/>
                <w:highlight w:val="none"/>
                <w:lang w:val="en-US" w:eastAsia="zh-CN"/>
              </w:rPr>
              <w:t xml:space="preserve"> 两个系统的</w:t>
            </w:r>
            <w:r>
              <w:rPr>
                <w:rFonts w:hint="eastAsia" w:ascii="宋体" w:hAnsi="宋体" w:cs="宋体"/>
                <w:color w:val="auto"/>
                <w:kern w:val="0"/>
                <w:szCs w:val="21"/>
                <w:highlight w:val="none"/>
              </w:rPr>
              <w:t>测评报告</w:t>
            </w:r>
            <w:r>
              <w:rPr>
                <w:rFonts w:hint="eastAsia" w:ascii="宋体" w:hAnsi="宋体" w:cs="宋体"/>
                <w:color w:val="auto"/>
                <w:kern w:val="0"/>
                <w:szCs w:val="21"/>
                <w:highlight w:val="none"/>
                <w:lang w:val="en-US" w:eastAsia="zh-CN"/>
              </w:rPr>
              <w:t xml:space="preserve"> 并提供正规等额含税发票后15</w:t>
            </w:r>
            <w:r>
              <w:rPr>
                <w:rFonts w:hint="eastAsia" w:ascii="宋体" w:hAnsi="宋体" w:cs="宋体"/>
                <w:color w:val="auto"/>
                <w:kern w:val="0"/>
                <w:szCs w:val="21"/>
                <w:highlight w:val="none"/>
              </w:rPr>
              <w:t>个工作日内，甲方向乙方支付合同总额的</w:t>
            </w:r>
            <w:r>
              <w:rPr>
                <w:rFonts w:hint="eastAsia" w:ascii="宋体" w:hAnsi="宋体" w:cs="宋体"/>
                <w:color w:val="auto"/>
                <w:kern w:val="0"/>
                <w:szCs w:val="21"/>
                <w:highlight w:val="none"/>
                <w:lang w:val="en-US" w:eastAsia="zh-CN"/>
              </w:rPr>
              <w:t xml:space="preserve">50 </w:t>
            </w:r>
            <w:r>
              <w:rPr>
                <w:rFonts w:hint="eastAsia" w:ascii="宋体" w:hAnsi="宋体" w:cs="宋体"/>
                <w:color w:val="auto"/>
                <w:kern w:val="0"/>
                <w:szCs w:val="21"/>
                <w:highlight w:val="none"/>
              </w:rPr>
              <w:t>%。</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shd w:val="clear" w:color="auto" w:fill="auto"/>
            <w:noWrap w:val="0"/>
            <w:vAlign w:val="center"/>
          </w:tcPr>
          <w:p>
            <w:pPr>
              <w:widowControl/>
              <w:jc w:val="center"/>
              <w:rPr>
                <w:rFonts w:hint="eastAsia" w:ascii="宋体" w:hAnsi="宋体" w:cs="宋体"/>
                <w:bCs/>
                <w:szCs w:val="21"/>
              </w:rPr>
            </w:pPr>
            <w:r>
              <w:rPr>
                <w:rFonts w:hint="eastAsia" w:ascii="宋体" w:hAnsi="宋体"/>
                <w:szCs w:val="21"/>
              </w:rPr>
              <w:t>3</w:t>
            </w:r>
          </w:p>
        </w:tc>
        <w:tc>
          <w:tcPr>
            <w:tcW w:w="1507" w:type="dxa"/>
            <w:shd w:val="clear" w:color="auto" w:fill="auto"/>
            <w:noWrap w:val="0"/>
            <w:vAlign w:val="center"/>
          </w:tcPr>
          <w:p>
            <w:pPr>
              <w:jc w:val="center"/>
              <w:rPr>
                <w:rFonts w:ascii="宋体" w:hAnsi="宋体" w:cs="宋体"/>
                <w:b/>
                <w:bCs/>
                <w:szCs w:val="21"/>
              </w:rPr>
            </w:pPr>
            <w:r>
              <w:rPr>
                <w:rFonts w:hint="eastAsia" w:ascii="宋体" w:hAnsi="宋体" w:cs="宋体"/>
                <w:b/>
                <w:kern w:val="0"/>
                <w:szCs w:val="21"/>
              </w:rPr>
              <w:t>服务地点</w:t>
            </w:r>
          </w:p>
        </w:tc>
        <w:tc>
          <w:tcPr>
            <w:tcW w:w="4111" w:type="dxa"/>
            <w:shd w:val="clear" w:color="auto" w:fill="auto"/>
            <w:noWrap w:val="0"/>
            <w:vAlign w:val="center"/>
          </w:tcPr>
          <w:p>
            <w:pPr>
              <w:rPr>
                <w:rFonts w:ascii="宋体" w:hAnsi="宋体" w:cs="宋体"/>
                <w:bCs/>
                <w:szCs w:val="21"/>
              </w:rPr>
            </w:pPr>
            <w:r>
              <w:rPr>
                <w:rFonts w:hint="eastAsia" w:ascii="宋体" w:hAnsi="宋体"/>
                <w:b w:val="0"/>
                <w:bCs/>
                <w:szCs w:val="21"/>
                <w:lang w:val="en-US" w:eastAsia="zh-CN"/>
              </w:rPr>
              <w:t>深圳市光明区人民医院</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shd w:val="clear" w:color="auto" w:fill="auto"/>
            <w:noWrap w:val="0"/>
            <w:vAlign w:val="center"/>
          </w:tcPr>
          <w:p>
            <w:pPr>
              <w:widowControl/>
              <w:jc w:val="center"/>
              <w:rPr>
                <w:rFonts w:hint="eastAsia" w:ascii="宋体" w:hAnsi="宋体" w:cs="宋体"/>
                <w:bCs/>
                <w:szCs w:val="21"/>
              </w:rPr>
            </w:pPr>
            <w:r>
              <w:rPr>
                <w:rFonts w:hint="eastAsia" w:ascii="宋体" w:hAnsi="宋体"/>
                <w:szCs w:val="21"/>
              </w:rPr>
              <w:t>4</w:t>
            </w:r>
          </w:p>
        </w:tc>
        <w:tc>
          <w:tcPr>
            <w:tcW w:w="1507" w:type="dxa"/>
            <w:shd w:val="clear" w:color="auto" w:fill="auto"/>
            <w:noWrap w:val="0"/>
            <w:vAlign w:val="center"/>
          </w:tcPr>
          <w:p>
            <w:pPr>
              <w:jc w:val="center"/>
              <w:rPr>
                <w:rFonts w:hint="eastAsia" w:ascii="宋体" w:hAnsi="宋体" w:cs="宋体"/>
                <w:b/>
                <w:bCs/>
                <w:szCs w:val="21"/>
              </w:rPr>
            </w:pPr>
            <w:r>
              <w:rPr>
                <w:rFonts w:hint="eastAsia" w:ascii="宋体" w:hAnsi="宋体" w:cs="宋体"/>
                <w:b/>
                <w:kern w:val="0"/>
                <w:szCs w:val="21"/>
              </w:rPr>
              <w:t>服务期限</w:t>
            </w:r>
          </w:p>
        </w:tc>
        <w:tc>
          <w:tcPr>
            <w:tcW w:w="4111" w:type="dxa"/>
            <w:shd w:val="clear" w:color="auto" w:fill="auto"/>
            <w:noWrap w:val="0"/>
            <w:vAlign w:val="center"/>
          </w:tcPr>
          <w:p>
            <w:pPr>
              <w:rPr>
                <w:rFonts w:ascii="宋体" w:hAnsi="宋体" w:cs="宋体"/>
                <w:kern w:val="0"/>
                <w:szCs w:val="21"/>
              </w:rPr>
            </w:pPr>
            <w:r>
              <w:rPr>
                <w:rFonts w:hint="eastAsia" w:ascii="宋体" w:hAnsi="宋体" w:cs="宋体"/>
                <w:kern w:val="0"/>
                <w:szCs w:val="21"/>
              </w:rPr>
              <w:t>自合同签订之日起一年。</w:t>
            </w:r>
          </w:p>
          <w:p>
            <w:pPr>
              <w:rPr>
                <w:rFonts w:hint="eastAsia" w:ascii="宋体" w:hAnsi="宋体" w:cs="宋体"/>
                <w:bCs/>
                <w:szCs w:val="21"/>
              </w:rPr>
            </w:pPr>
            <w:r>
              <w:rPr>
                <w:rFonts w:hint="eastAsia" w:ascii="宋体" w:hAnsi="宋体" w:cs="宋体"/>
                <w:kern w:val="0"/>
                <w:szCs w:val="21"/>
              </w:rPr>
              <w:t>本项目为长期服务项目，本项目合同履行期限满后，采购单位可根据中标(成交)供应商履约情况决定合同是否续签，但总合同履行期限最长不超过3年，且合同一年一签。</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shd w:val="clear" w:color="auto" w:fill="auto"/>
            <w:noWrap w:val="0"/>
            <w:vAlign w:val="center"/>
          </w:tcPr>
          <w:p>
            <w:pPr>
              <w:widowControl/>
              <w:jc w:val="center"/>
              <w:rPr>
                <w:rFonts w:hint="eastAsia" w:ascii="宋体" w:hAnsi="宋体" w:eastAsia="宋体" w:cs="宋体"/>
                <w:bCs/>
                <w:szCs w:val="21"/>
                <w:lang w:eastAsia="zh-CN"/>
              </w:rPr>
            </w:pPr>
            <w:r>
              <w:rPr>
                <w:rFonts w:hint="eastAsia" w:ascii="宋体" w:hAnsi="宋体"/>
                <w:szCs w:val="21"/>
                <w:lang w:val="en-US" w:eastAsia="zh-CN"/>
              </w:rPr>
              <w:t>5</w:t>
            </w:r>
          </w:p>
        </w:tc>
        <w:tc>
          <w:tcPr>
            <w:tcW w:w="1507"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售后服务</w:t>
            </w:r>
            <w:bookmarkStart w:id="0" w:name="_GoBack"/>
            <w:bookmarkEnd w:id="0"/>
            <w:r>
              <w:rPr>
                <w:rFonts w:hint="eastAsia" w:ascii="宋体" w:hAnsi="宋体" w:cs="宋体"/>
                <w:b/>
                <w:kern w:val="0"/>
                <w:szCs w:val="21"/>
              </w:rPr>
              <w:t>要求</w:t>
            </w:r>
          </w:p>
        </w:tc>
        <w:tc>
          <w:tcPr>
            <w:tcW w:w="4111" w:type="dxa"/>
            <w:shd w:val="clear" w:color="auto" w:fill="auto"/>
            <w:noWrap w:val="0"/>
            <w:vAlign w:val="center"/>
          </w:tcPr>
          <w:p>
            <w:pPr>
              <w:pStyle w:val="113"/>
              <w:wordWrap/>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1.</w:t>
            </w:r>
            <w:r>
              <w:rPr>
                <w:rFonts w:hint="eastAsia" w:cs="Times New Roman"/>
                <w:snapToGrid/>
                <w:spacing w:val="0"/>
                <w:sz w:val="21"/>
                <w:szCs w:val="21"/>
              </w:rPr>
              <w:t>必须以多种响应方式响应客户的服务请求；</w:t>
            </w:r>
          </w:p>
          <w:p>
            <w:pPr>
              <w:pStyle w:val="113"/>
              <w:wordWrap/>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2.</w:t>
            </w:r>
            <w:r>
              <w:rPr>
                <w:rFonts w:hint="eastAsia" w:cs="Times New Roman"/>
                <w:snapToGrid/>
                <w:spacing w:val="0"/>
                <w:sz w:val="21"/>
                <w:szCs w:val="21"/>
              </w:rPr>
              <w:t>在深圳指定一名项目对接人作为热线响应的补充，以备在紧急情况或不方便拨打热线时，仍能对采购人的各种要求迅速作出响应；</w:t>
            </w:r>
          </w:p>
          <w:p>
            <w:pPr>
              <w:pStyle w:val="113"/>
              <w:wordWrap/>
              <w:spacing w:afterLines="0" w:line="360" w:lineRule="auto"/>
              <w:ind w:firstLine="420" w:firstLineChars="200"/>
              <w:rPr>
                <w:rFonts w:ascii="宋体" w:hAnsi="宋体" w:cs="宋体"/>
                <w:bCs/>
                <w:szCs w:val="21"/>
              </w:rPr>
            </w:pPr>
            <w:r>
              <w:rPr>
                <w:rFonts w:hint="eastAsia" w:cs="Times New Roman"/>
                <w:snapToGrid/>
                <w:spacing w:val="0"/>
                <w:sz w:val="21"/>
                <w:szCs w:val="21"/>
                <w:lang w:val="en-US" w:eastAsia="zh-CN"/>
              </w:rPr>
              <w:t>3.</w:t>
            </w:r>
            <w:r>
              <w:rPr>
                <w:rFonts w:hint="eastAsia" w:cs="Times New Roman"/>
                <w:snapToGrid/>
                <w:spacing w:val="0"/>
                <w:sz w:val="21"/>
                <w:szCs w:val="21"/>
              </w:rPr>
              <w:t>若更换技术对接人，需在24小时内通知采购人。</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shd w:val="clear" w:color="auto" w:fill="auto"/>
            <w:noWrap w:val="0"/>
            <w:vAlign w:val="center"/>
          </w:tcPr>
          <w:p>
            <w:pPr>
              <w:widowControl/>
              <w:jc w:val="center"/>
              <w:rPr>
                <w:rFonts w:hint="eastAsia" w:ascii="宋体" w:hAnsi="宋体" w:eastAsia="宋体" w:cs="宋体"/>
                <w:bCs/>
                <w:szCs w:val="21"/>
                <w:lang w:eastAsia="zh-CN"/>
              </w:rPr>
            </w:pPr>
            <w:r>
              <w:rPr>
                <w:rFonts w:hint="eastAsia" w:ascii="宋体" w:hAnsi="宋体"/>
                <w:szCs w:val="21"/>
                <w:lang w:val="en-US" w:eastAsia="zh-CN"/>
              </w:rPr>
              <w:t>6</w:t>
            </w:r>
          </w:p>
        </w:tc>
        <w:tc>
          <w:tcPr>
            <w:tcW w:w="1507"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违约金</w:t>
            </w:r>
          </w:p>
        </w:tc>
        <w:tc>
          <w:tcPr>
            <w:tcW w:w="4111" w:type="dxa"/>
            <w:shd w:val="clear" w:color="auto" w:fill="auto"/>
            <w:noWrap w:val="0"/>
            <w:vAlign w:val="center"/>
          </w:tcPr>
          <w:p>
            <w:pPr>
              <w:rPr>
                <w:rFonts w:ascii="宋体" w:hAnsi="宋体" w:cs="宋体"/>
                <w:bCs/>
                <w:szCs w:val="21"/>
              </w:rPr>
            </w:pPr>
            <w:r>
              <w:rPr>
                <w:rFonts w:hint="eastAsia" w:ascii="宋体" w:hAnsi="宋体" w:cs="宋体"/>
                <w:kern w:val="0"/>
                <w:szCs w:val="21"/>
              </w:rPr>
              <w:t>违约金为占中标价的</w:t>
            </w:r>
            <w:r>
              <w:rPr>
                <w:rFonts w:ascii="宋体" w:hAnsi="宋体" w:cs="宋体"/>
                <w:kern w:val="0"/>
                <w:szCs w:val="21"/>
              </w:rPr>
              <w:t>20</w:t>
            </w:r>
            <w:r>
              <w:rPr>
                <w:rFonts w:hint="eastAsia" w:ascii="宋体" w:hAnsi="宋体" w:cs="宋体"/>
                <w:kern w:val="0"/>
                <w:szCs w:val="21"/>
              </w:rPr>
              <w:t>%（医院规定不得低于2</w:t>
            </w:r>
            <w:r>
              <w:rPr>
                <w:rFonts w:ascii="宋体" w:hAnsi="宋体" w:cs="宋体"/>
                <w:kern w:val="0"/>
                <w:szCs w:val="21"/>
              </w:rPr>
              <w:t>0</w:t>
            </w:r>
            <w:r>
              <w:rPr>
                <w:rFonts w:hint="eastAsia" w:ascii="宋体" w:hAnsi="宋体" w:cs="宋体"/>
                <w:kern w:val="0"/>
                <w:szCs w:val="21"/>
              </w:rPr>
              <w:t>%）</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shd w:val="clear" w:color="auto" w:fill="auto"/>
            <w:noWrap w:val="0"/>
            <w:vAlign w:val="center"/>
          </w:tcPr>
          <w:p>
            <w:pPr>
              <w:widowControl/>
              <w:jc w:val="center"/>
              <w:rPr>
                <w:rFonts w:hint="default" w:ascii="宋体" w:hAnsi="宋体"/>
                <w:szCs w:val="21"/>
                <w:lang w:val="en-US" w:eastAsia="zh-CN"/>
              </w:rPr>
            </w:pPr>
            <w:r>
              <w:rPr>
                <w:rFonts w:hint="eastAsia" w:ascii="宋体" w:hAnsi="宋体"/>
                <w:szCs w:val="21"/>
                <w:lang w:val="en-US" w:eastAsia="zh-CN"/>
              </w:rPr>
              <w:t>7</w:t>
            </w:r>
          </w:p>
        </w:tc>
        <w:tc>
          <w:tcPr>
            <w:tcW w:w="1507" w:type="dxa"/>
            <w:shd w:val="clear" w:color="auto" w:fill="auto"/>
            <w:noWrap w:val="0"/>
            <w:vAlign w:val="center"/>
          </w:tcPr>
          <w:p>
            <w:pPr>
              <w:jc w:val="center"/>
              <w:rPr>
                <w:rFonts w:hint="eastAsia" w:ascii="宋体" w:hAnsi="宋体" w:cs="宋体"/>
                <w:b/>
                <w:kern w:val="0"/>
                <w:szCs w:val="21"/>
              </w:rPr>
            </w:pPr>
            <w:r>
              <w:rPr>
                <w:rFonts w:hint="eastAsia" w:ascii="宋体" w:hAnsi="宋体" w:cs="宋体"/>
                <w:b/>
                <w:kern w:val="0"/>
                <w:szCs w:val="21"/>
              </w:rPr>
              <w:t>违约责任</w:t>
            </w:r>
          </w:p>
        </w:tc>
        <w:tc>
          <w:tcPr>
            <w:tcW w:w="4111" w:type="dxa"/>
            <w:shd w:val="clear" w:color="auto" w:fill="auto"/>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根据项目要求自行设定</w:t>
            </w:r>
          </w:p>
          <w:p>
            <w:pPr>
              <w:numPr>
                <w:ilvl w:val="0"/>
                <w:numId w:val="9"/>
              </w:numPr>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任何一方违反本合同的，守约方有权通知违约方在七个工作日内予以更正。违约方在收到更正通知后逾期未更正的，应向守约方赔偿由此造成的经济损失，且支付违约金。</w:t>
            </w:r>
          </w:p>
          <w:p>
            <w:pPr>
              <w:numPr>
                <w:ilvl w:val="0"/>
                <w:numId w:val="9"/>
              </w:numPr>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任何一方违反本合同保密义务造成对方经济损失的，应赔偿对方因此造成的损失，包括直接经济损失以及调查费、诉讼费、律师费等主张权利的合理费用，且支付违约金。</w:t>
            </w:r>
          </w:p>
          <w:p>
            <w:pPr>
              <w:numPr>
                <w:ilvl w:val="0"/>
                <w:numId w:val="9"/>
              </w:numPr>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如甲方隐瞒、伪造材料影响测评结论，或利用测评对象从事违法犯罪活动，乙方有权解除本合同，并要求甲方支付已履行的服务费及赔偿由此造成的乙方的经济损失。</w:t>
            </w:r>
          </w:p>
          <w:p>
            <w:pPr>
              <w:numPr>
                <w:ilvl w:val="0"/>
                <w:numId w:val="9"/>
              </w:numPr>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如乙方因故意或重大过失导致甲方系统遭到严重破坏，甲方有权解除本合同，并要求乙方赔偿由此造成的甲方的经济损失，且支付违约金。</w:t>
            </w:r>
          </w:p>
          <w:p>
            <w:pPr>
              <w:numPr>
                <w:ilvl w:val="0"/>
                <w:numId w:val="9"/>
              </w:numPr>
              <w:ind w:left="0" w:leftChars="0" w:firstLine="420" w:firstLineChars="200"/>
              <w:rPr>
                <w:rFonts w:hint="eastAsia" w:ascii="宋体" w:hAnsi="宋体" w:cs="宋体"/>
                <w:kern w:val="0"/>
                <w:szCs w:val="21"/>
              </w:rPr>
            </w:pP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提供的服务与</w:t>
            </w:r>
            <w:r>
              <w:rPr>
                <w:rFonts w:hint="eastAsia" w:ascii="宋体" w:hAnsi="宋体" w:eastAsia="宋体" w:cs="宋体"/>
                <w:color w:val="auto"/>
                <w:sz w:val="21"/>
                <w:szCs w:val="21"/>
                <w:lang w:val="en-US" w:eastAsia="zh-CN"/>
              </w:rPr>
              <w:t>需求说明书</w:t>
            </w:r>
            <w:r>
              <w:rPr>
                <w:rFonts w:hint="eastAsia" w:ascii="宋体" w:hAnsi="宋体" w:eastAsia="宋体" w:cs="宋体"/>
                <w:color w:val="auto"/>
                <w:sz w:val="21"/>
                <w:szCs w:val="21"/>
              </w:rPr>
              <w:t>中的“服务内容”要求项、采购文件内容或合同规定不相符的，</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有权拒收，且</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须支付本合同总价20%的违约金。</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bl>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sectPr>
      <w:footerReference r:id="rId7" w:type="default"/>
      <w:pgSz w:w="11906" w:h="16838"/>
      <w:pgMar w:top="993"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2000000" w:usb3="00000000" w:csb0="0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roma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rial Rounded MT Bold">
    <w:panose1 w:val="020F0704030504030204"/>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rFonts w:hint="eastAsia"/>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GxMs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r1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4vhsTLAQAAnAMAAA4AAAAAAAAAAQAgAAAAHgEAAGRycy9lMm9E&#10;b2MueG1sUEsFBgAAAAAGAAYAWQEAAFsFAAAAAA==&#10;">
              <v:fill on="f" focussize="0,0"/>
              <v:stroke on="f"/>
              <v:imagedata o:title=""/>
              <o:lock v:ext="edit" aspectratio="f"/>
              <v:textbox inset="0mm,0mm,0mm,0mm" style="mso-fit-shape-to-text:t;">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58387"/>
    <w:multiLevelType w:val="singleLevel"/>
    <w:tmpl w:val="92C58387"/>
    <w:lvl w:ilvl="0" w:tentative="0">
      <w:start w:val="1"/>
      <w:numFmt w:val="decimal"/>
      <w:suff w:val="nothing"/>
      <w:lvlText w:val="%1．"/>
      <w:lvlJc w:val="left"/>
      <w:pPr>
        <w:ind w:left="0" w:firstLine="400"/>
      </w:pPr>
      <w:rPr>
        <w:rFonts w:hint="default"/>
      </w:rPr>
    </w:lvl>
  </w:abstractNum>
  <w:abstractNum w:abstractNumId="1">
    <w:nsid w:val="94098020"/>
    <w:multiLevelType w:val="singleLevel"/>
    <w:tmpl w:val="94098020"/>
    <w:lvl w:ilvl="0" w:tentative="0">
      <w:start w:val="1"/>
      <w:numFmt w:val="decimal"/>
      <w:suff w:val="nothing"/>
      <w:lvlText w:val="%1．"/>
      <w:lvlJc w:val="left"/>
      <w:pPr>
        <w:ind w:left="0" w:firstLine="400"/>
      </w:pPr>
      <w:rPr>
        <w:rFonts w:hint="default"/>
      </w:rPr>
    </w:lvl>
  </w:abstractNum>
  <w:abstractNum w:abstractNumId="2">
    <w:nsid w:val="AEECBD83"/>
    <w:multiLevelType w:val="singleLevel"/>
    <w:tmpl w:val="AEECBD83"/>
    <w:lvl w:ilvl="0" w:tentative="0">
      <w:start w:val="1"/>
      <w:numFmt w:val="decimal"/>
      <w:suff w:val="nothing"/>
      <w:lvlText w:val="%1．"/>
      <w:lvlJc w:val="left"/>
      <w:pPr>
        <w:ind w:left="0" w:firstLine="400"/>
      </w:pPr>
      <w:rPr>
        <w:rFonts w:hint="default"/>
      </w:rPr>
    </w:lvl>
  </w:abstractNum>
  <w:abstractNum w:abstractNumId="3">
    <w:nsid w:val="AFF1C343"/>
    <w:multiLevelType w:val="singleLevel"/>
    <w:tmpl w:val="AFF1C343"/>
    <w:lvl w:ilvl="0" w:tentative="0">
      <w:start w:val="1"/>
      <w:numFmt w:val="decimal"/>
      <w:lvlText w:val="%1."/>
      <w:lvlJc w:val="left"/>
      <w:pPr>
        <w:tabs>
          <w:tab w:val="left" w:pos="312"/>
        </w:tabs>
      </w:pPr>
    </w:lvl>
  </w:abstractNum>
  <w:abstractNum w:abstractNumId="4">
    <w:nsid w:val="B213CBA6"/>
    <w:multiLevelType w:val="multilevel"/>
    <w:tmpl w:val="B213CBA6"/>
    <w:lvl w:ilvl="0" w:tentative="0">
      <w:start w:val="1"/>
      <w:numFmt w:val="decimal"/>
      <w:suff w:val="nothing"/>
      <w:lvlText w:val="%1．"/>
      <w:lvlJc w:val="left"/>
      <w:pPr>
        <w:ind w:left="0" w:firstLine="40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DCF7864D"/>
    <w:multiLevelType w:val="singleLevel"/>
    <w:tmpl w:val="DCF7864D"/>
    <w:lvl w:ilvl="0" w:tentative="0">
      <w:start w:val="1"/>
      <w:numFmt w:val="decimal"/>
      <w:suff w:val="nothing"/>
      <w:lvlText w:val="%1．"/>
      <w:lvlJc w:val="left"/>
      <w:pPr>
        <w:ind w:left="0" w:firstLine="400"/>
      </w:pPr>
      <w:rPr>
        <w:rFonts w:hint="default"/>
      </w:rPr>
    </w:lvl>
  </w:abstractNum>
  <w:abstractNum w:abstractNumId="6">
    <w:nsid w:val="176C764F"/>
    <w:multiLevelType w:val="singleLevel"/>
    <w:tmpl w:val="176C764F"/>
    <w:lvl w:ilvl="0" w:tentative="0">
      <w:start w:val="5"/>
      <w:numFmt w:val="chineseCounting"/>
      <w:suff w:val="nothing"/>
      <w:lvlText w:val="%1、"/>
      <w:lvlJc w:val="left"/>
      <w:rPr>
        <w:rFonts w:hint="eastAsia"/>
      </w:rPr>
    </w:lvl>
  </w:abstractNum>
  <w:abstractNum w:abstractNumId="7">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8">
    <w:nsid w:val="45AE5825"/>
    <w:multiLevelType w:val="singleLevel"/>
    <w:tmpl w:val="45AE5825"/>
    <w:lvl w:ilvl="0" w:tentative="0">
      <w:start w:val="1"/>
      <w:numFmt w:val="decimal"/>
      <w:suff w:val="nothing"/>
      <w:lvlText w:val="%1．"/>
      <w:lvlJc w:val="left"/>
      <w:pPr>
        <w:ind w:left="0" w:firstLine="400"/>
      </w:pPr>
      <w:rPr>
        <w:rFonts w:hint="default"/>
      </w:rPr>
    </w:lvl>
  </w:abstractNum>
  <w:num w:numId="1">
    <w:abstractNumId w:val="6"/>
  </w:num>
  <w:num w:numId="2">
    <w:abstractNumId w:val="4"/>
  </w:num>
  <w:num w:numId="3">
    <w:abstractNumId w:val="3"/>
  </w:num>
  <w:num w:numId="4">
    <w:abstractNumId w:val="1"/>
  </w:num>
  <w:num w:numId="5">
    <w:abstractNumId w:val="2"/>
  </w:num>
  <w:num w:numId="6">
    <w:abstractNumId w:val="5"/>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MDE0Y2Y5Yzc3ZGYzOTczYzM3Yzc5ZmJmZDJjMGEifQ=="/>
  </w:docVars>
  <w:rsids>
    <w:rsidRoot w:val="00743538"/>
    <w:rsid w:val="0000063D"/>
    <w:rsid w:val="00000640"/>
    <w:rsid w:val="00000DE7"/>
    <w:rsid w:val="000013A8"/>
    <w:rsid w:val="000016AB"/>
    <w:rsid w:val="00001701"/>
    <w:rsid w:val="00001E87"/>
    <w:rsid w:val="00001E91"/>
    <w:rsid w:val="00001F36"/>
    <w:rsid w:val="00002B2F"/>
    <w:rsid w:val="00002DDD"/>
    <w:rsid w:val="00003269"/>
    <w:rsid w:val="00003556"/>
    <w:rsid w:val="000036FC"/>
    <w:rsid w:val="00003B83"/>
    <w:rsid w:val="000042AE"/>
    <w:rsid w:val="00004E62"/>
    <w:rsid w:val="000053F6"/>
    <w:rsid w:val="00005AF1"/>
    <w:rsid w:val="00005C5D"/>
    <w:rsid w:val="00005EDD"/>
    <w:rsid w:val="0000626D"/>
    <w:rsid w:val="000064AC"/>
    <w:rsid w:val="000078F3"/>
    <w:rsid w:val="00010DA4"/>
    <w:rsid w:val="0001163A"/>
    <w:rsid w:val="000118BA"/>
    <w:rsid w:val="000120F1"/>
    <w:rsid w:val="000124B8"/>
    <w:rsid w:val="00012848"/>
    <w:rsid w:val="0001299F"/>
    <w:rsid w:val="0001313D"/>
    <w:rsid w:val="00013447"/>
    <w:rsid w:val="000134A8"/>
    <w:rsid w:val="000142A1"/>
    <w:rsid w:val="00014321"/>
    <w:rsid w:val="0001440C"/>
    <w:rsid w:val="000152F3"/>
    <w:rsid w:val="0001589F"/>
    <w:rsid w:val="00015EE4"/>
    <w:rsid w:val="00016887"/>
    <w:rsid w:val="00016D47"/>
    <w:rsid w:val="00016E84"/>
    <w:rsid w:val="00016F67"/>
    <w:rsid w:val="000201B1"/>
    <w:rsid w:val="000209F6"/>
    <w:rsid w:val="0002161A"/>
    <w:rsid w:val="0002165F"/>
    <w:rsid w:val="000218BC"/>
    <w:rsid w:val="00021FBA"/>
    <w:rsid w:val="000230C8"/>
    <w:rsid w:val="0002328A"/>
    <w:rsid w:val="00023472"/>
    <w:rsid w:val="00023FB6"/>
    <w:rsid w:val="0002437C"/>
    <w:rsid w:val="00024512"/>
    <w:rsid w:val="0002518C"/>
    <w:rsid w:val="00025D2C"/>
    <w:rsid w:val="00026E2C"/>
    <w:rsid w:val="000270D4"/>
    <w:rsid w:val="00027563"/>
    <w:rsid w:val="00027E07"/>
    <w:rsid w:val="000301D5"/>
    <w:rsid w:val="000304CE"/>
    <w:rsid w:val="000305F7"/>
    <w:rsid w:val="000306DF"/>
    <w:rsid w:val="000308CB"/>
    <w:rsid w:val="00030AB0"/>
    <w:rsid w:val="0003120A"/>
    <w:rsid w:val="0003161A"/>
    <w:rsid w:val="00031B87"/>
    <w:rsid w:val="00031F74"/>
    <w:rsid w:val="00032248"/>
    <w:rsid w:val="0003263F"/>
    <w:rsid w:val="000327CC"/>
    <w:rsid w:val="0003331C"/>
    <w:rsid w:val="00033651"/>
    <w:rsid w:val="00033AC0"/>
    <w:rsid w:val="00033DCD"/>
    <w:rsid w:val="000341A1"/>
    <w:rsid w:val="00034237"/>
    <w:rsid w:val="0003440A"/>
    <w:rsid w:val="00035376"/>
    <w:rsid w:val="00036219"/>
    <w:rsid w:val="000364CF"/>
    <w:rsid w:val="000367E9"/>
    <w:rsid w:val="0003701C"/>
    <w:rsid w:val="00037037"/>
    <w:rsid w:val="000370EB"/>
    <w:rsid w:val="000375FC"/>
    <w:rsid w:val="000379DF"/>
    <w:rsid w:val="00037A6D"/>
    <w:rsid w:val="00037ECD"/>
    <w:rsid w:val="00040286"/>
    <w:rsid w:val="0004080A"/>
    <w:rsid w:val="000409B2"/>
    <w:rsid w:val="0004187A"/>
    <w:rsid w:val="0004212E"/>
    <w:rsid w:val="000425B3"/>
    <w:rsid w:val="00042CA8"/>
    <w:rsid w:val="00042D57"/>
    <w:rsid w:val="00043691"/>
    <w:rsid w:val="00043BFF"/>
    <w:rsid w:val="00044156"/>
    <w:rsid w:val="00044611"/>
    <w:rsid w:val="00044D81"/>
    <w:rsid w:val="00045AB7"/>
    <w:rsid w:val="00045BD5"/>
    <w:rsid w:val="00045CF7"/>
    <w:rsid w:val="00045D4B"/>
    <w:rsid w:val="0004689C"/>
    <w:rsid w:val="000471F3"/>
    <w:rsid w:val="00047380"/>
    <w:rsid w:val="00047852"/>
    <w:rsid w:val="00047E5F"/>
    <w:rsid w:val="000502F7"/>
    <w:rsid w:val="0005030E"/>
    <w:rsid w:val="0005055D"/>
    <w:rsid w:val="000508AC"/>
    <w:rsid w:val="00050B7D"/>
    <w:rsid w:val="00050BAC"/>
    <w:rsid w:val="00050BAD"/>
    <w:rsid w:val="0005240F"/>
    <w:rsid w:val="000539C9"/>
    <w:rsid w:val="00053FC6"/>
    <w:rsid w:val="000541A5"/>
    <w:rsid w:val="00054EB8"/>
    <w:rsid w:val="00054ED1"/>
    <w:rsid w:val="00054F70"/>
    <w:rsid w:val="0005556F"/>
    <w:rsid w:val="000555C4"/>
    <w:rsid w:val="00055A6F"/>
    <w:rsid w:val="00056133"/>
    <w:rsid w:val="00056217"/>
    <w:rsid w:val="0005668D"/>
    <w:rsid w:val="00057419"/>
    <w:rsid w:val="00057A24"/>
    <w:rsid w:val="00057BF7"/>
    <w:rsid w:val="00060946"/>
    <w:rsid w:val="00060DA0"/>
    <w:rsid w:val="00060F65"/>
    <w:rsid w:val="0006132C"/>
    <w:rsid w:val="0006184B"/>
    <w:rsid w:val="00062729"/>
    <w:rsid w:val="00062D1B"/>
    <w:rsid w:val="000631C4"/>
    <w:rsid w:val="000640E3"/>
    <w:rsid w:val="00064319"/>
    <w:rsid w:val="00064B54"/>
    <w:rsid w:val="00064D33"/>
    <w:rsid w:val="00064E79"/>
    <w:rsid w:val="0006512D"/>
    <w:rsid w:val="00065B44"/>
    <w:rsid w:val="000660CF"/>
    <w:rsid w:val="0006685B"/>
    <w:rsid w:val="00066A1C"/>
    <w:rsid w:val="00067601"/>
    <w:rsid w:val="00067D1A"/>
    <w:rsid w:val="00067F41"/>
    <w:rsid w:val="00070025"/>
    <w:rsid w:val="00070144"/>
    <w:rsid w:val="00071048"/>
    <w:rsid w:val="000713B4"/>
    <w:rsid w:val="00071DE1"/>
    <w:rsid w:val="00071EDD"/>
    <w:rsid w:val="00072666"/>
    <w:rsid w:val="000728BB"/>
    <w:rsid w:val="00072D9B"/>
    <w:rsid w:val="00072E79"/>
    <w:rsid w:val="00072F04"/>
    <w:rsid w:val="00072F64"/>
    <w:rsid w:val="000730EF"/>
    <w:rsid w:val="00073123"/>
    <w:rsid w:val="00073765"/>
    <w:rsid w:val="00073CC7"/>
    <w:rsid w:val="00073FF1"/>
    <w:rsid w:val="00074091"/>
    <w:rsid w:val="000742A2"/>
    <w:rsid w:val="00074446"/>
    <w:rsid w:val="000744C9"/>
    <w:rsid w:val="00074A19"/>
    <w:rsid w:val="00074ABB"/>
    <w:rsid w:val="000755C5"/>
    <w:rsid w:val="00076605"/>
    <w:rsid w:val="0007666A"/>
    <w:rsid w:val="000769BF"/>
    <w:rsid w:val="00076EDE"/>
    <w:rsid w:val="00076FC8"/>
    <w:rsid w:val="000771DB"/>
    <w:rsid w:val="00077A9D"/>
    <w:rsid w:val="0008030B"/>
    <w:rsid w:val="0008050B"/>
    <w:rsid w:val="00080548"/>
    <w:rsid w:val="00080694"/>
    <w:rsid w:val="000807E9"/>
    <w:rsid w:val="00080A44"/>
    <w:rsid w:val="000814C0"/>
    <w:rsid w:val="000820FE"/>
    <w:rsid w:val="000822A0"/>
    <w:rsid w:val="00082B98"/>
    <w:rsid w:val="000836D9"/>
    <w:rsid w:val="00084769"/>
    <w:rsid w:val="00084813"/>
    <w:rsid w:val="00084816"/>
    <w:rsid w:val="00084C12"/>
    <w:rsid w:val="0008511A"/>
    <w:rsid w:val="00085152"/>
    <w:rsid w:val="000858FB"/>
    <w:rsid w:val="00086842"/>
    <w:rsid w:val="00086987"/>
    <w:rsid w:val="00086CF2"/>
    <w:rsid w:val="00087817"/>
    <w:rsid w:val="0008785D"/>
    <w:rsid w:val="00087C38"/>
    <w:rsid w:val="00087F53"/>
    <w:rsid w:val="0009108A"/>
    <w:rsid w:val="00091BDD"/>
    <w:rsid w:val="00091CE8"/>
    <w:rsid w:val="0009271E"/>
    <w:rsid w:val="00093210"/>
    <w:rsid w:val="00093D37"/>
    <w:rsid w:val="00093D9B"/>
    <w:rsid w:val="00095668"/>
    <w:rsid w:val="00095755"/>
    <w:rsid w:val="000962C5"/>
    <w:rsid w:val="00096341"/>
    <w:rsid w:val="0009644E"/>
    <w:rsid w:val="00096868"/>
    <w:rsid w:val="00097238"/>
    <w:rsid w:val="0009733E"/>
    <w:rsid w:val="00097A0C"/>
    <w:rsid w:val="00097F7B"/>
    <w:rsid w:val="000A007E"/>
    <w:rsid w:val="000A11B8"/>
    <w:rsid w:val="000A15E5"/>
    <w:rsid w:val="000A1A9F"/>
    <w:rsid w:val="000A1DBD"/>
    <w:rsid w:val="000A2AD6"/>
    <w:rsid w:val="000A3996"/>
    <w:rsid w:val="000A3F98"/>
    <w:rsid w:val="000A413C"/>
    <w:rsid w:val="000A41FC"/>
    <w:rsid w:val="000A41FD"/>
    <w:rsid w:val="000A4698"/>
    <w:rsid w:val="000A4B10"/>
    <w:rsid w:val="000A4CCE"/>
    <w:rsid w:val="000A5673"/>
    <w:rsid w:val="000A5A0D"/>
    <w:rsid w:val="000A63F0"/>
    <w:rsid w:val="000A6667"/>
    <w:rsid w:val="000A6AB6"/>
    <w:rsid w:val="000A6EB1"/>
    <w:rsid w:val="000A7475"/>
    <w:rsid w:val="000A7A15"/>
    <w:rsid w:val="000A7A19"/>
    <w:rsid w:val="000A7AD1"/>
    <w:rsid w:val="000A7D1F"/>
    <w:rsid w:val="000A7F7E"/>
    <w:rsid w:val="000B038A"/>
    <w:rsid w:val="000B0471"/>
    <w:rsid w:val="000B08CA"/>
    <w:rsid w:val="000B0B0A"/>
    <w:rsid w:val="000B0C63"/>
    <w:rsid w:val="000B1349"/>
    <w:rsid w:val="000B18A3"/>
    <w:rsid w:val="000B1D99"/>
    <w:rsid w:val="000B22A1"/>
    <w:rsid w:val="000B26A5"/>
    <w:rsid w:val="000B2DB5"/>
    <w:rsid w:val="000B2E6E"/>
    <w:rsid w:val="000B3FEF"/>
    <w:rsid w:val="000B4ECF"/>
    <w:rsid w:val="000B50E2"/>
    <w:rsid w:val="000B699D"/>
    <w:rsid w:val="000B6CC0"/>
    <w:rsid w:val="000B726C"/>
    <w:rsid w:val="000B7417"/>
    <w:rsid w:val="000B7714"/>
    <w:rsid w:val="000B7A41"/>
    <w:rsid w:val="000C0785"/>
    <w:rsid w:val="000C0C98"/>
    <w:rsid w:val="000C1218"/>
    <w:rsid w:val="000C1999"/>
    <w:rsid w:val="000C2A97"/>
    <w:rsid w:val="000C329D"/>
    <w:rsid w:val="000C350F"/>
    <w:rsid w:val="000C3B96"/>
    <w:rsid w:val="000C51FD"/>
    <w:rsid w:val="000C5307"/>
    <w:rsid w:val="000C5A70"/>
    <w:rsid w:val="000C5DEB"/>
    <w:rsid w:val="000C628A"/>
    <w:rsid w:val="000C62A5"/>
    <w:rsid w:val="000C6570"/>
    <w:rsid w:val="000C78FA"/>
    <w:rsid w:val="000C7ECB"/>
    <w:rsid w:val="000D0896"/>
    <w:rsid w:val="000D16A5"/>
    <w:rsid w:val="000D19D4"/>
    <w:rsid w:val="000D1B0E"/>
    <w:rsid w:val="000D213C"/>
    <w:rsid w:val="000D2539"/>
    <w:rsid w:val="000D353F"/>
    <w:rsid w:val="000D3AE4"/>
    <w:rsid w:val="000D3BEC"/>
    <w:rsid w:val="000D4BA5"/>
    <w:rsid w:val="000D5D3C"/>
    <w:rsid w:val="000D6146"/>
    <w:rsid w:val="000D6661"/>
    <w:rsid w:val="000D79BA"/>
    <w:rsid w:val="000D7AA1"/>
    <w:rsid w:val="000E02C0"/>
    <w:rsid w:val="000E06B4"/>
    <w:rsid w:val="000E0A43"/>
    <w:rsid w:val="000E0BDF"/>
    <w:rsid w:val="000E0CC5"/>
    <w:rsid w:val="000E12F7"/>
    <w:rsid w:val="000E158A"/>
    <w:rsid w:val="000E1610"/>
    <w:rsid w:val="000E2211"/>
    <w:rsid w:val="000E28E1"/>
    <w:rsid w:val="000E3447"/>
    <w:rsid w:val="000E4319"/>
    <w:rsid w:val="000E4954"/>
    <w:rsid w:val="000E4DBB"/>
    <w:rsid w:val="000E501A"/>
    <w:rsid w:val="000E502A"/>
    <w:rsid w:val="000E506B"/>
    <w:rsid w:val="000E5155"/>
    <w:rsid w:val="000E51B3"/>
    <w:rsid w:val="000E51D7"/>
    <w:rsid w:val="000E53B4"/>
    <w:rsid w:val="000E5DBE"/>
    <w:rsid w:val="000E6124"/>
    <w:rsid w:val="000E6684"/>
    <w:rsid w:val="000E6AFE"/>
    <w:rsid w:val="000E6B86"/>
    <w:rsid w:val="000E710F"/>
    <w:rsid w:val="000E7D7E"/>
    <w:rsid w:val="000E7E8D"/>
    <w:rsid w:val="000F069C"/>
    <w:rsid w:val="000F0F31"/>
    <w:rsid w:val="000F1760"/>
    <w:rsid w:val="000F1892"/>
    <w:rsid w:val="000F37BD"/>
    <w:rsid w:val="000F3C1B"/>
    <w:rsid w:val="000F4753"/>
    <w:rsid w:val="000F4AC2"/>
    <w:rsid w:val="000F5256"/>
    <w:rsid w:val="000F5701"/>
    <w:rsid w:val="000F5799"/>
    <w:rsid w:val="000F5EE9"/>
    <w:rsid w:val="000F66EE"/>
    <w:rsid w:val="000F68D0"/>
    <w:rsid w:val="000F6B63"/>
    <w:rsid w:val="000F6C82"/>
    <w:rsid w:val="000F6F62"/>
    <w:rsid w:val="000F7631"/>
    <w:rsid w:val="000F78C1"/>
    <w:rsid w:val="00100382"/>
    <w:rsid w:val="001006B7"/>
    <w:rsid w:val="00100AB5"/>
    <w:rsid w:val="00100CE8"/>
    <w:rsid w:val="001014C9"/>
    <w:rsid w:val="001015CB"/>
    <w:rsid w:val="00101DA6"/>
    <w:rsid w:val="00101EAE"/>
    <w:rsid w:val="00101FEC"/>
    <w:rsid w:val="001023AB"/>
    <w:rsid w:val="0010261D"/>
    <w:rsid w:val="00102AEA"/>
    <w:rsid w:val="00102EAD"/>
    <w:rsid w:val="00103FE9"/>
    <w:rsid w:val="00104422"/>
    <w:rsid w:val="00104AF7"/>
    <w:rsid w:val="00105339"/>
    <w:rsid w:val="001057C3"/>
    <w:rsid w:val="0010597A"/>
    <w:rsid w:val="001067EF"/>
    <w:rsid w:val="001074D7"/>
    <w:rsid w:val="00107990"/>
    <w:rsid w:val="00107A85"/>
    <w:rsid w:val="00110133"/>
    <w:rsid w:val="00110A97"/>
    <w:rsid w:val="001110E6"/>
    <w:rsid w:val="0011162C"/>
    <w:rsid w:val="00111F19"/>
    <w:rsid w:val="001122FC"/>
    <w:rsid w:val="00112D56"/>
    <w:rsid w:val="001130D1"/>
    <w:rsid w:val="00113119"/>
    <w:rsid w:val="00113887"/>
    <w:rsid w:val="001147A3"/>
    <w:rsid w:val="00114823"/>
    <w:rsid w:val="00114DF4"/>
    <w:rsid w:val="001150AF"/>
    <w:rsid w:val="0011532F"/>
    <w:rsid w:val="0011541E"/>
    <w:rsid w:val="00115506"/>
    <w:rsid w:val="00115519"/>
    <w:rsid w:val="00115594"/>
    <w:rsid w:val="001157F1"/>
    <w:rsid w:val="00115AC6"/>
    <w:rsid w:val="00115D55"/>
    <w:rsid w:val="00115D7F"/>
    <w:rsid w:val="0011635D"/>
    <w:rsid w:val="00116511"/>
    <w:rsid w:val="00116D07"/>
    <w:rsid w:val="00116F68"/>
    <w:rsid w:val="00117771"/>
    <w:rsid w:val="00120D62"/>
    <w:rsid w:val="00121209"/>
    <w:rsid w:val="00121EB4"/>
    <w:rsid w:val="001220BA"/>
    <w:rsid w:val="001221BC"/>
    <w:rsid w:val="00122F2F"/>
    <w:rsid w:val="00123F25"/>
    <w:rsid w:val="001240B9"/>
    <w:rsid w:val="00124245"/>
    <w:rsid w:val="00125147"/>
    <w:rsid w:val="001271F7"/>
    <w:rsid w:val="00127363"/>
    <w:rsid w:val="0012769A"/>
    <w:rsid w:val="0012788E"/>
    <w:rsid w:val="00127CDE"/>
    <w:rsid w:val="0013006A"/>
    <w:rsid w:val="00131B5D"/>
    <w:rsid w:val="001322BC"/>
    <w:rsid w:val="001329F4"/>
    <w:rsid w:val="00132E12"/>
    <w:rsid w:val="00133534"/>
    <w:rsid w:val="001340A7"/>
    <w:rsid w:val="00135685"/>
    <w:rsid w:val="001356A3"/>
    <w:rsid w:val="00135812"/>
    <w:rsid w:val="00135835"/>
    <w:rsid w:val="001362CA"/>
    <w:rsid w:val="00136C9B"/>
    <w:rsid w:val="00140234"/>
    <w:rsid w:val="0014094B"/>
    <w:rsid w:val="00140A59"/>
    <w:rsid w:val="00140B78"/>
    <w:rsid w:val="00141C5E"/>
    <w:rsid w:val="00141CBD"/>
    <w:rsid w:val="00141D0F"/>
    <w:rsid w:val="00141D81"/>
    <w:rsid w:val="001420DD"/>
    <w:rsid w:val="00142393"/>
    <w:rsid w:val="00142517"/>
    <w:rsid w:val="0014279A"/>
    <w:rsid w:val="00143A3C"/>
    <w:rsid w:val="00143CD9"/>
    <w:rsid w:val="001441E2"/>
    <w:rsid w:val="0014495C"/>
    <w:rsid w:val="00145896"/>
    <w:rsid w:val="00146091"/>
    <w:rsid w:val="0014615B"/>
    <w:rsid w:val="00147C4D"/>
    <w:rsid w:val="0015051A"/>
    <w:rsid w:val="00150BDB"/>
    <w:rsid w:val="00150C05"/>
    <w:rsid w:val="00150EA4"/>
    <w:rsid w:val="00151355"/>
    <w:rsid w:val="001522CF"/>
    <w:rsid w:val="001523B3"/>
    <w:rsid w:val="001531F6"/>
    <w:rsid w:val="00153236"/>
    <w:rsid w:val="001533F8"/>
    <w:rsid w:val="00153733"/>
    <w:rsid w:val="001537D7"/>
    <w:rsid w:val="001549D4"/>
    <w:rsid w:val="00154F60"/>
    <w:rsid w:val="001551A4"/>
    <w:rsid w:val="001556D2"/>
    <w:rsid w:val="00155EBE"/>
    <w:rsid w:val="00156866"/>
    <w:rsid w:val="00156A24"/>
    <w:rsid w:val="00157564"/>
    <w:rsid w:val="00157A9E"/>
    <w:rsid w:val="001616DF"/>
    <w:rsid w:val="00161B52"/>
    <w:rsid w:val="00162A2A"/>
    <w:rsid w:val="00162CA5"/>
    <w:rsid w:val="00163195"/>
    <w:rsid w:val="00163519"/>
    <w:rsid w:val="001638C7"/>
    <w:rsid w:val="001641F6"/>
    <w:rsid w:val="001642BB"/>
    <w:rsid w:val="00164B67"/>
    <w:rsid w:val="00164F82"/>
    <w:rsid w:val="0016529F"/>
    <w:rsid w:val="00165315"/>
    <w:rsid w:val="00165745"/>
    <w:rsid w:val="00165C54"/>
    <w:rsid w:val="00165CBB"/>
    <w:rsid w:val="001661AB"/>
    <w:rsid w:val="0016647C"/>
    <w:rsid w:val="00166616"/>
    <w:rsid w:val="00166761"/>
    <w:rsid w:val="001668EC"/>
    <w:rsid w:val="00166A4D"/>
    <w:rsid w:val="00167205"/>
    <w:rsid w:val="00167675"/>
    <w:rsid w:val="00167946"/>
    <w:rsid w:val="00167D07"/>
    <w:rsid w:val="001712D6"/>
    <w:rsid w:val="00171A1F"/>
    <w:rsid w:val="00171E08"/>
    <w:rsid w:val="00172124"/>
    <w:rsid w:val="001723F4"/>
    <w:rsid w:val="00172A68"/>
    <w:rsid w:val="0017330D"/>
    <w:rsid w:val="00173478"/>
    <w:rsid w:val="00173699"/>
    <w:rsid w:val="00173984"/>
    <w:rsid w:val="00173EC9"/>
    <w:rsid w:val="00173FC6"/>
    <w:rsid w:val="00174690"/>
    <w:rsid w:val="00174AD6"/>
    <w:rsid w:val="001752FA"/>
    <w:rsid w:val="00175EEB"/>
    <w:rsid w:val="00176221"/>
    <w:rsid w:val="00176543"/>
    <w:rsid w:val="001767F1"/>
    <w:rsid w:val="00176CD6"/>
    <w:rsid w:val="00177FD9"/>
    <w:rsid w:val="00180173"/>
    <w:rsid w:val="00180779"/>
    <w:rsid w:val="00180983"/>
    <w:rsid w:val="0018109B"/>
    <w:rsid w:val="001810A4"/>
    <w:rsid w:val="0018110B"/>
    <w:rsid w:val="00181DD8"/>
    <w:rsid w:val="00181E15"/>
    <w:rsid w:val="0018255B"/>
    <w:rsid w:val="00182695"/>
    <w:rsid w:val="001828A0"/>
    <w:rsid w:val="00183132"/>
    <w:rsid w:val="00183459"/>
    <w:rsid w:val="00183E52"/>
    <w:rsid w:val="00184028"/>
    <w:rsid w:val="001844A7"/>
    <w:rsid w:val="0018477E"/>
    <w:rsid w:val="00184B56"/>
    <w:rsid w:val="00185006"/>
    <w:rsid w:val="00185706"/>
    <w:rsid w:val="0018583C"/>
    <w:rsid w:val="00185C99"/>
    <w:rsid w:val="00185FE9"/>
    <w:rsid w:val="001860F0"/>
    <w:rsid w:val="001867F0"/>
    <w:rsid w:val="00186878"/>
    <w:rsid w:val="00186CFC"/>
    <w:rsid w:val="00190C28"/>
    <w:rsid w:val="0019125A"/>
    <w:rsid w:val="00191DC9"/>
    <w:rsid w:val="0019363F"/>
    <w:rsid w:val="00193657"/>
    <w:rsid w:val="00193FB2"/>
    <w:rsid w:val="001947B6"/>
    <w:rsid w:val="00194DA8"/>
    <w:rsid w:val="001958AA"/>
    <w:rsid w:val="00195D35"/>
    <w:rsid w:val="001961BE"/>
    <w:rsid w:val="00196272"/>
    <w:rsid w:val="0019655A"/>
    <w:rsid w:val="001966B6"/>
    <w:rsid w:val="001968BE"/>
    <w:rsid w:val="00197230"/>
    <w:rsid w:val="00197948"/>
    <w:rsid w:val="00197A07"/>
    <w:rsid w:val="00197E34"/>
    <w:rsid w:val="001A0267"/>
    <w:rsid w:val="001A0893"/>
    <w:rsid w:val="001A0BF3"/>
    <w:rsid w:val="001A0F65"/>
    <w:rsid w:val="001A1AC1"/>
    <w:rsid w:val="001A1F60"/>
    <w:rsid w:val="001A205E"/>
    <w:rsid w:val="001A20A3"/>
    <w:rsid w:val="001A2811"/>
    <w:rsid w:val="001A2A9B"/>
    <w:rsid w:val="001A2ED2"/>
    <w:rsid w:val="001A3DD3"/>
    <w:rsid w:val="001A44FE"/>
    <w:rsid w:val="001A4BBD"/>
    <w:rsid w:val="001A511C"/>
    <w:rsid w:val="001A515B"/>
    <w:rsid w:val="001A56DC"/>
    <w:rsid w:val="001A62F6"/>
    <w:rsid w:val="001A642A"/>
    <w:rsid w:val="001A6667"/>
    <w:rsid w:val="001A666C"/>
    <w:rsid w:val="001A6CAE"/>
    <w:rsid w:val="001A6D52"/>
    <w:rsid w:val="001A765E"/>
    <w:rsid w:val="001A7D85"/>
    <w:rsid w:val="001B0EC0"/>
    <w:rsid w:val="001B16C2"/>
    <w:rsid w:val="001B186E"/>
    <w:rsid w:val="001B199B"/>
    <w:rsid w:val="001B1D81"/>
    <w:rsid w:val="001B2FD3"/>
    <w:rsid w:val="001B3773"/>
    <w:rsid w:val="001B3B49"/>
    <w:rsid w:val="001B4259"/>
    <w:rsid w:val="001B4945"/>
    <w:rsid w:val="001B49B5"/>
    <w:rsid w:val="001B4D2F"/>
    <w:rsid w:val="001B4F4D"/>
    <w:rsid w:val="001B6077"/>
    <w:rsid w:val="001B6878"/>
    <w:rsid w:val="001B72DA"/>
    <w:rsid w:val="001B7617"/>
    <w:rsid w:val="001B7C38"/>
    <w:rsid w:val="001C0212"/>
    <w:rsid w:val="001C0559"/>
    <w:rsid w:val="001C0C75"/>
    <w:rsid w:val="001C1C70"/>
    <w:rsid w:val="001C26BE"/>
    <w:rsid w:val="001C2788"/>
    <w:rsid w:val="001C282C"/>
    <w:rsid w:val="001C2880"/>
    <w:rsid w:val="001C2977"/>
    <w:rsid w:val="001C2D95"/>
    <w:rsid w:val="001C30CE"/>
    <w:rsid w:val="001C3E3C"/>
    <w:rsid w:val="001C4165"/>
    <w:rsid w:val="001C4803"/>
    <w:rsid w:val="001C49A1"/>
    <w:rsid w:val="001C4E88"/>
    <w:rsid w:val="001C5028"/>
    <w:rsid w:val="001C6A2C"/>
    <w:rsid w:val="001C6FB5"/>
    <w:rsid w:val="001C7FB5"/>
    <w:rsid w:val="001D0360"/>
    <w:rsid w:val="001D0D81"/>
    <w:rsid w:val="001D0E48"/>
    <w:rsid w:val="001D16AD"/>
    <w:rsid w:val="001D3646"/>
    <w:rsid w:val="001D391E"/>
    <w:rsid w:val="001D3B70"/>
    <w:rsid w:val="001D4078"/>
    <w:rsid w:val="001D42BF"/>
    <w:rsid w:val="001D4357"/>
    <w:rsid w:val="001D46CE"/>
    <w:rsid w:val="001D58A9"/>
    <w:rsid w:val="001D5978"/>
    <w:rsid w:val="001D5E4A"/>
    <w:rsid w:val="001D5F76"/>
    <w:rsid w:val="001D6129"/>
    <w:rsid w:val="001D6553"/>
    <w:rsid w:val="001D75CF"/>
    <w:rsid w:val="001D7990"/>
    <w:rsid w:val="001D7F12"/>
    <w:rsid w:val="001E016D"/>
    <w:rsid w:val="001E0926"/>
    <w:rsid w:val="001E1CA0"/>
    <w:rsid w:val="001E23A1"/>
    <w:rsid w:val="001E2A15"/>
    <w:rsid w:val="001E2EB1"/>
    <w:rsid w:val="001E4494"/>
    <w:rsid w:val="001E45E3"/>
    <w:rsid w:val="001E5F99"/>
    <w:rsid w:val="001E6E95"/>
    <w:rsid w:val="001E6E9C"/>
    <w:rsid w:val="001E6ECC"/>
    <w:rsid w:val="001E754E"/>
    <w:rsid w:val="001E78DB"/>
    <w:rsid w:val="001E79D8"/>
    <w:rsid w:val="001E7B6B"/>
    <w:rsid w:val="001F00FD"/>
    <w:rsid w:val="001F01CF"/>
    <w:rsid w:val="001F05CF"/>
    <w:rsid w:val="001F0BCE"/>
    <w:rsid w:val="001F12C4"/>
    <w:rsid w:val="001F1938"/>
    <w:rsid w:val="001F1BE9"/>
    <w:rsid w:val="001F2771"/>
    <w:rsid w:val="001F38FA"/>
    <w:rsid w:val="001F3CC9"/>
    <w:rsid w:val="001F3DC5"/>
    <w:rsid w:val="001F43CD"/>
    <w:rsid w:val="001F43F2"/>
    <w:rsid w:val="001F4A2B"/>
    <w:rsid w:val="001F4DCF"/>
    <w:rsid w:val="001F4E69"/>
    <w:rsid w:val="001F50AD"/>
    <w:rsid w:val="001F50C9"/>
    <w:rsid w:val="001F585B"/>
    <w:rsid w:val="001F60AD"/>
    <w:rsid w:val="001F6134"/>
    <w:rsid w:val="001F62E3"/>
    <w:rsid w:val="001F6390"/>
    <w:rsid w:val="001F6B45"/>
    <w:rsid w:val="001F6D5B"/>
    <w:rsid w:val="001F6D68"/>
    <w:rsid w:val="001F732E"/>
    <w:rsid w:val="001F74CE"/>
    <w:rsid w:val="001F7B20"/>
    <w:rsid w:val="001F7B47"/>
    <w:rsid w:val="0020016E"/>
    <w:rsid w:val="0020093B"/>
    <w:rsid w:val="00200F15"/>
    <w:rsid w:val="00200FB1"/>
    <w:rsid w:val="00201A14"/>
    <w:rsid w:val="00201A42"/>
    <w:rsid w:val="002022DB"/>
    <w:rsid w:val="002024E5"/>
    <w:rsid w:val="002028A8"/>
    <w:rsid w:val="00202A3C"/>
    <w:rsid w:val="00202F1D"/>
    <w:rsid w:val="00203476"/>
    <w:rsid w:val="00203511"/>
    <w:rsid w:val="002037B5"/>
    <w:rsid w:val="00203DD0"/>
    <w:rsid w:val="002044F3"/>
    <w:rsid w:val="00205216"/>
    <w:rsid w:val="00205546"/>
    <w:rsid w:val="0020566E"/>
    <w:rsid w:val="00205F03"/>
    <w:rsid w:val="00206D42"/>
    <w:rsid w:val="002070F2"/>
    <w:rsid w:val="00207108"/>
    <w:rsid w:val="00207807"/>
    <w:rsid w:val="002078B8"/>
    <w:rsid w:val="00207E02"/>
    <w:rsid w:val="00210131"/>
    <w:rsid w:val="002104BD"/>
    <w:rsid w:val="00210542"/>
    <w:rsid w:val="00210C20"/>
    <w:rsid w:val="00211221"/>
    <w:rsid w:val="002112A8"/>
    <w:rsid w:val="00211462"/>
    <w:rsid w:val="002115A2"/>
    <w:rsid w:val="00211AA4"/>
    <w:rsid w:val="00212092"/>
    <w:rsid w:val="002125FD"/>
    <w:rsid w:val="00212C13"/>
    <w:rsid w:val="00213582"/>
    <w:rsid w:val="00213A10"/>
    <w:rsid w:val="00213FD5"/>
    <w:rsid w:val="002142DD"/>
    <w:rsid w:val="002143C3"/>
    <w:rsid w:val="002146A2"/>
    <w:rsid w:val="00215290"/>
    <w:rsid w:val="00216FF1"/>
    <w:rsid w:val="00217000"/>
    <w:rsid w:val="00217209"/>
    <w:rsid w:val="002177CC"/>
    <w:rsid w:val="002177EE"/>
    <w:rsid w:val="002179A6"/>
    <w:rsid w:val="00220AF6"/>
    <w:rsid w:val="00222027"/>
    <w:rsid w:val="0022232C"/>
    <w:rsid w:val="00222677"/>
    <w:rsid w:val="002226C0"/>
    <w:rsid w:val="00222B3A"/>
    <w:rsid w:val="0022353A"/>
    <w:rsid w:val="002238D9"/>
    <w:rsid w:val="00223AE4"/>
    <w:rsid w:val="00224E3F"/>
    <w:rsid w:val="0022564D"/>
    <w:rsid w:val="00225710"/>
    <w:rsid w:val="0022598A"/>
    <w:rsid w:val="00225E4A"/>
    <w:rsid w:val="00226AA1"/>
    <w:rsid w:val="00226D4E"/>
    <w:rsid w:val="002270E3"/>
    <w:rsid w:val="002278A8"/>
    <w:rsid w:val="0023110C"/>
    <w:rsid w:val="00231604"/>
    <w:rsid w:val="00231BAC"/>
    <w:rsid w:val="00231BBF"/>
    <w:rsid w:val="0023260E"/>
    <w:rsid w:val="00234461"/>
    <w:rsid w:val="002344B2"/>
    <w:rsid w:val="002350E7"/>
    <w:rsid w:val="00235246"/>
    <w:rsid w:val="00235717"/>
    <w:rsid w:val="0023606D"/>
    <w:rsid w:val="002362E8"/>
    <w:rsid w:val="00236558"/>
    <w:rsid w:val="00236956"/>
    <w:rsid w:val="00236EB2"/>
    <w:rsid w:val="0023736E"/>
    <w:rsid w:val="00237650"/>
    <w:rsid w:val="002377DF"/>
    <w:rsid w:val="00237B22"/>
    <w:rsid w:val="002400C7"/>
    <w:rsid w:val="002418B1"/>
    <w:rsid w:val="00241BD1"/>
    <w:rsid w:val="00241FF5"/>
    <w:rsid w:val="00242075"/>
    <w:rsid w:val="00242850"/>
    <w:rsid w:val="00242876"/>
    <w:rsid w:val="002434E4"/>
    <w:rsid w:val="0024369C"/>
    <w:rsid w:val="00244903"/>
    <w:rsid w:val="00244DA0"/>
    <w:rsid w:val="00244E65"/>
    <w:rsid w:val="00244EA0"/>
    <w:rsid w:val="002457A1"/>
    <w:rsid w:val="00245E5F"/>
    <w:rsid w:val="0024692F"/>
    <w:rsid w:val="00246D02"/>
    <w:rsid w:val="0024708C"/>
    <w:rsid w:val="00247766"/>
    <w:rsid w:val="00247A96"/>
    <w:rsid w:val="00247B1D"/>
    <w:rsid w:val="00251467"/>
    <w:rsid w:val="00252438"/>
    <w:rsid w:val="0025287B"/>
    <w:rsid w:val="00252C13"/>
    <w:rsid w:val="00253104"/>
    <w:rsid w:val="0025318E"/>
    <w:rsid w:val="00253464"/>
    <w:rsid w:val="00253566"/>
    <w:rsid w:val="0025385E"/>
    <w:rsid w:val="002541F8"/>
    <w:rsid w:val="002549B4"/>
    <w:rsid w:val="00254AE7"/>
    <w:rsid w:val="00254C3C"/>
    <w:rsid w:val="00255893"/>
    <w:rsid w:val="002558A7"/>
    <w:rsid w:val="00255AEF"/>
    <w:rsid w:val="0025615E"/>
    <w:rsid w:val="0025632D"/>
    <w:rsid w:val="00256597"/>
    <w:rsid w:val="00257042"/>
    <w:rsid w:val="0025712A"/>
    <w:rsid w:val="0025736E"/>
    <w:rsid w:val="00257AA1"/>
    <w:rsid w:val="002604C7"/>
    <w:rsid w:val="0026170B"/>
    <w:rsid w:val="002619C9"/>
    <w:rsid w:val="00261C7F"/>
    <w:rsid w:val="00261D31"/>
    <w:rsid w:val="0026355A"/>
    <w:rsid w:val="00264064"/>
    <w:rsid w:val="0026410F"/>
    <w:rsid w:val="00264B18"/>
    <w:rsid w:val="00265439"/>
    <w:rsid w:val="00265B9E"/>
    <w:rsid w:val="002665A2"/>
    <w:rsid w:val="00266ABD"/>
    <w:rsid w:val="00266EF3"/>
    <w:rsid w:val="00267725"/>
    <w:rsid w:val="00267E20"/>
    <w:rsid w:val="00270A8E"/>
    <w:rsid w:val="00270AB3"/>
    <w:rsid w:val="00270EA7"/>
    <w:rsid w:val="00270EEB"/>
    <w:rsid w:val="002713E2"/>
    <w:rsid w:val="0027167E"/>
    <w:rsid w:val="00271CC1"/>
    <w:rsid w:val="00272336"/>
    <w:rsid w:val="00272754"/>
    <w:rsid w:val="00272896"/>
    <w:rsid w:val="00272CEC"/>
    <w:rsid w:val="00272EF1"/>
    <w:rsid w:val="00272FAA"/>
    <w:rsid w:val="00273391"/>
    <w:rsid w:val="00273611"/>
    <w:rsid w:val="0027474F"/>
    <w:rsid w:val="00274825"/>
    <w:rsid w:val="00274B11"/>
    <w:rsid w:val="0027527C"/>
    <w:rsid w:val="0027586A"/>
    <w:rsid w:val="00276526"/>
    <w:rsid w:val="0027694E"/>
    <w:rsid w:val="00277134"/>
    <w:rsid w:val="0027733E"/>
    <w:rsid w:val="0027734C"/>
    <w:rsid w:val="0027781F"/>
    <w:rsid w:val="00277F36"/>
    <w:rsid w:val="00277FF5"/>
    <w:rsid w:val="00280476"/>
    <w:rsid w:val="00280674"/>
    <w:rsid w:val="00280769"/>
    <w:rsid w:val="002809A6"/>
    <w:rsid w:val="00280A63"/>
    <w:rsid w:val="00280A77"/>
    <w:rsid w:val="002817F5"/>
    <w:rsid w:val="00282367"/>
    <w:rsid w:val="00282B64"/>
    <w:rsid w:val="00282F24"/>
    <w:rsid w:val="00283A1B"/>
    <w:rsid w:val="00283ABD"/>
    <w:rsid w:val="00283C56"/>
    <w:rsid w:val="00284239"/>
    <w:rsid w:val="0028435E"/>
    <w:rsid w:val="002845EB"/>
    <w:rsid w:val="0028463E"/>
    <w:rsid w:val="0028510D"/>
    <w:rsid w:val="00285847"/>
    <w:rsid w:val="00285931"/>
    <w:rsid w:val="002860D2"/>
    <w:rsid w:val="00286C0F"/>
    <w:rsid w:val="00287AE5"/>
    <w:rsid w:val="00290280"/>
    <w:rsid w:val="0029039C"/>
    <w:rsid w:val="0029062D"/>
    <w:rsid w:val="00290DAC"/>
    <w:rsid w:val="002915BE"/>
    <w:rsid w:val="00291727"/>
    <w:rsid w:val="00291E74"/>
    <w:rsid w:val="00291EA8"/>
    <w:rsid w:val="0029288B"/>
    <w:rsid w:val="00293B2B"/>
    <w:rsid w:val="0029506B"/>
    <w:rsid w:val="0029587B"/>
    <w:rsid w:val="0029601C"/>
    <w:rsid w:val="0029682C"/>
    <w:rsid w:val="00296BAF"/>
    <w:rsid w:val="0029716D"/>
    <w:rsid w:val="00297C85"/>
    <w:rsid w:val="002A0795"/>
    <w:rsid w:val="002A0965"/>
    <w:rsid w:val="002A0B91"/>
    <w:rsid w:val="002A0BBA"/>
    <w:rsid w:val="002A112C"/>
    <w:rsid w:val="002A1A64"/>
    <w:rsid w:val="002A1AD8"/>
    <w:rsid w:val="002A1E2A"/>
    <w:rsid w:val="002A23EB"/>
    <w:rsid w:val="002A25F1"/>
    <w:rsid w:val="002A3942"/>
    <w:rsid w:val="002A4900"/>
    <w:rsid w:val="002A4DC6"/>
    <w:rsid w:val="002A504A"/>
    <w:rsid w:val="002A58CD"/>
    <w:rsid w:val="002A5BB3"/>
    <w:rsid w:val="002A6A69"/>
    <w:rsid w:val="002A75CB"/>
    <w:rsid w:val="002A7ADE"/>
    <w:rsid w:val="002B04C1"/>
    <w:rsid w:val="002B1038"/>
    <w:rsid w:val="002B11B9"/>
    <w:rsid w:val="002B25C8"/>
    <w:rsid w:val="002B2701"/>
    <w:rsid w:val="002B2FA1"/>
    <w:rsid w:val="002B34A8"/>
    <w:rsid w:val="002B3726"/>
    <w:rsid w:val="002B4097"/>
    <w:rsid w:val="002B4391"/>
    <w:rsid w:val="002B4D5D"/>
    <w:rsid w:val="002B5385"/>
    <w:rsid w:val="002B5AAD"/>
    <w:rsid w:val="002B5C15"/>
    <w:rsid w:val="002B6167"/>
    <w:rsid w:val="002B6380"/>
    <w:rsid w:val="002B63CE"/>
    <w:rsid w:val="002B6A6B"/>
    <w:rsid w:val="002B6E1B"/>
    <w:rsid w:val="002B71E2"/>
    <w:rsid w:val="002B73CC"/>
    <w:rsid w:val="002B7679"/>
    <w:rsid w:val="002B7808"/>
    <w:rsid w:val="002B7C78"/>
    <w:rsid w:val="002B7FCD"/>
    <w:rsid w:val="002C1264"/>
    <w:rsid w:val="002C12BF"/>
    <w:rsid w:val="002C2B7A"/>
    <w:rsid w:val="002C2F00"/>
    <w:rsid w:val="002C3BF6"/>
    <w:rsid w:val="002C43E4"/>
    <w:rsid w:val="002C446F"/>
    <w:rsid w:val="002C449C"/>
    <w:rsid w:val="002C4A4B"/>
    <w:rsid w:val="002C51EE"/>
    <w:rsid w:val="002C5426"/>
    <w:rsid w:val="002C56A9"/>
    <w:rsid w:val="002C6140"/>
    <w:rsid w:val="002C6C6B"/>
    <w:rsid w:val="002C71C4"/>
    <w:rsid w:val="002C743B"/>
    <w:rsid w:val="002C76BC"/>
    <w:rsid w:val="002C7F0C"/>
    <w:rsid w:val="002D0434"/>
    <w:rsid w:val="002D0981"/>
    <w:rsid w:val="002D0E2D"/>
    <w:rsid w:val="002D151D"/>
    <w:rsid w:val="002D264F"/>
    <w:rsid w:val="002D2816"/>
    <w:rsid w:val="002D292B"/>
    <w:rsid w:val="002D3825"/>
    <w:rsid w:val="002D3EA3"/>
    <w:rsid w:val="002D4578"/>
    <w:rsid w:val="002D45C2"/>
    <w:rsid w:val="002D4991"/>
    <w:rsid w:val="002D5090"/>
    <w:rsid w:val="002D5306"/>
    <w:rsid w:val="002D590B"/>
    <w:rsid w:val="002D606E"/>
    <w:rsid w:val="002D70FD"/>
    <w:rsid w:val="002D727C"/>
    <w:rsid w:val="002E0008"/>
    <w:rsid w:val="002E0C95"/>
    <w:rsid w:val="002E100E"/>
    <w:rsid w:val="002E10AA"/>
    <w:rsid w:val="002E1148"/>
    <w:rsid w:val="002E12BA"/>
    <w:rsid w:val="002E1309"/>
    <w:rsid w:val="002E14FC"/>
    <w:rsid w:val="002E1928"/>
    <w:rsid w:val="002E1AC5"/>
    <w:rsid w:val="002E1BB6"/>
    <w:rsid w:val="002E1FC7"/>
    <w:rsid w:val="002E27FE"/>
    <w:rsid w:val="002E2CA5"/>
    <w:rsid w:val="002E32FB"/>
    <w:rsid w:val="002E3CC4"/>
    <w:rsid w:val="002E46AB"/>
    <w:rsid w:val="002E4742"/>
    <w:rsid w:val="002E4F9C"/>
    <w:rsid w:val="002E58EE"/>
    <w:rsid w:val="002E5BAA"/>
    <w:rsid w:val="002E6446"/>
    <w:rsid w:val="002E717D"/>
    <w:rsid w:val="002E74D9"/>
    <w:rsid w:val="002E7578"/>
    <w:rsid w:val="002E7C05"/>
    <w:rsid w:val="002E7EF4"/>
    <w:rsid w:val="002F0254"/>
    <w:rsid w:val="002F02D1"/>
    <w:rsid w:val="002F048B"/>
    <w:rsid w:val="002F1425"/>
    <w:rsid w:val="002F149E"/>
    <w:rsid w:val="002F2069"/>
    <w:rsid w:val="002F299B"/>
    <w:rsid w:val="002F2BF5"/>
    <w:rsid w:val="002F2D53"/>
    <w:rsid w:val="002F2F71"/>
    <w:rsid w:val="002F2FEC"/>
    <w:rsid w:val="002F4071"/>
    <w:rsid w:val="002F4CDD"/>
    <w:rsid w:val="002F54C1"/>
    <w:rsid w:val="002F6A97"/>
    <w:rsid w:val="002F7314"/>
    <w:rsid w:val="00300438"/>
    <w:rsid w:val="0030045B"/>
    <w:rsid w:val="00300787"/>
    <w:rsid w:val="0030090E"/>
    <w:rsid w:val="00300A8A"/>
    <w:rsid w:val="0030106D"/>
    <w:rsid w:val="00301467"/>
    <w:rsid w:val="00301850"/>
    <w:rsid w:val="00301BE6"/>
    <w:rsid w:val="00302060"/>
    <w:rsid w:val="00303110"/>
    <w:rsid w:val="003044D0"/>
    <w:rsid w:val="00304699"/>
    <w:rsid w:val="00304BDA"/>
    <w:rsid w:val="00305346"/>
    <w:rsid w:val="003054F6"/>
    <w:rsid w:val="00305832"/>
    <w:rsid w:val="00305AAC"/>
    <w:rsid w:val="00305AC5"/>
    <w:rsid w:val="00306409"/>
    <w:rsid w:val="00306C1C"/>
    <w:rsid w:val="00307041"/>
    <w:rsid w:val="0030709A"/>
    <w:rsid w:val="0030794C"/>
    <w:rsid w:val="003079A9"/>
    <w:rsid w:val="00310863"/>
    <w:rsid w:val="00310BDB"/>
    <w:rsid w:val="003117C7"/>
    <w:rsid w:val="003120FA"/>
    <w:rsid w:val="00312594"/>
    <w:rsid w:val="003130A6"/>
    <w:rsid w:val="003131CE"/>
    <w:rsid w:val="00313CBB"/>
    <w:rsid w:val="003148F1"/>
    <w:rsid w:val="00314BFA"/>
    <w:rsid w:val="003153C0"/>
    <w:rsid w:val="00316364"/>
    <w:rsid w:val="0031729F"/>
    <w:rsid w:val="00317360"/>
    <w:rsid w:val="0031736C"/>
    <w:rsid w:val="00317AE2"/>
    <w:rsid w:val="00317B83"/>
    <w:rsid w:val="00317C50"/>
    <w:rsid w:val="003204A7"/>
    <w:rsid w:val="003205C4"/>
    <w:rsid w:val="00320A71"/>
    <w:rsid w:val="00320BCA"/>
    <w:rsid w:val="00320D9D"/>
    <w:rsid w:val="00320E11"/>
    <w:rsid w:val="00321085"/>
    <w:rsid w:val="0032128C"/>
    <w:rsid w:val="00321383"/>
    <w:rsid w:val="003216F1"/>
    <w:rsid w:val="0032170D"/>
    <w:rsid w:val="0032201C"/>
    <w:rsid w:val="003223DC"/>
    <w:rsid w:val="00322BC9"/>
    <w:rsid w:val="0032313A"/>
    <w:rsid w:val="003242C5"/>
    <w:rsid w:val="00324782"/>
    <w:rsid w:val="00324F02"/>
    <w:rsid w:val="00325657"/>
    <w:rsid w:val="00326158"/>
    <w:rsid w:val="0032661B"/>
    <w:rsid w:val="00326899"/>
    <w:rsid w:val="003269F3"/>
    <w:rsid w:val="00326DCF"/>
    <w:rsid w:val="00327213"/>
    <w:rsid w:val="00327B8F"/>
    <w:rsid w:val="00327E04"/>
    <w:rsid w:val="003306AD"/>
    <w:rsid w:val="003309DC"/>
    <w:rsid w:val="00331424"/>
    <w:rsid w:val="00331AA1"/>
    <w:rsid w:val="00331AFE"/>
    <w:rsid w:val="00331D62"/>
    <w:rsid w:val="0033257C"/>
    <w:rsid w:val="00332CA1"/>
    <w:rsid w:val="00332CD9"/>
    <w:rsid w:val="0033396A"/>
    <w:rsid w:val="00334007"/>
    <w:rsid w:val="0033484B"/>
    <w:rsid w:val="00334F2D"/>
    <w:rsid w:val="003351C1"/>
    <w:rsid w:val="003351E6"/>
    <w:rsid w:val="0033525A"/>
    <w:rsid w:val="00335451"/>
    <w:rsid w:val="0033556A"/>
    <w:rsid w:val="00335B79"/>
    <w:rsid w:val="00336086"/>
    <w:rsid w:val="0033650F"/>
    <w:rsid w:val="0033750A"/>
    <w:rsid w:val="003404B4"/>
    <w:rsid w:val="00341C4F"/>
    <w:rsid w:val="00342BD9"/>
    <w:rsid w:val="00342DFD"/>
    <w:rsid w:val="0034395A"/>
    <w:rsid w:val="003445AE"/>
    <w:rsid w:val="00346751"/>
    <w:rsid w:val="00347312"/>
    <w:rsid w:val="003475F3"/>
    <w:rsid w:val="0034761D"/>
    <w:rsid w:val="003504FB"/>
    <w:rsid w:val="00350A77"/>
    <w:rsid w:val="003510D0"/>
    <w:rsid w:val="00351325"/>
    <w:rsid w:val="00351993"/>
    <w:rsid w:val="003520E9"/>
    <w:rsid w:val="00352565"/>
    <w:rsid w:val="00352BA1"/>
    <w:rsid w:val="00354433"/>
    <w:rsid w:val="00354911"/>
    <w:rsid w:val="0035499E"/>
    <w:rsid w:val="00355400"/>
    <w:rsid w:val="003555B0"/>
    <w:rsid w:val="00356B28"/>
    <w:rsid w:val="00356C8C"/>
    <w:rsid w:val="00357AED"/>
    <w:rsid w:val="0036081D"/>
    <w:rsid w:val="003608AD"/>
    <w:rsid w:val="00360B34"/>
    <w:rsid w:val="003619EE"/>
    <w:rsid w:val="003621EF"/>
    <w:rsid w:val="00362D8E"/>
    <w:rsid w:val="003631F8"/>
    <w:rsid w:val="00364070"/>
    <w:rsid w:val="0036428C"/>
    <w:rsid w:val="0036494A"/>
    <w:rsid w:val="00364D7B"/>
    <w:rsid w:val="00365103"/>
    <w:rsid w:val="003651DA"/>
    <w:rsid w:val="00365423"/>
    <w:rsid w:val="00365447"/>
    <w:rsid w:val="0036572D"/>
    <w:rsid w:val="0036597F"/>
    <w:rsid w:val="003659DE"/>
    <w:rsid w:val="00365B77"/>
    <w:rsid w:val="00365BE6"/>
    <w:rsid w:val="00365CC6"/>
    <w:rsid w:val="0036614B"/>
    <w:rsid w:val="003664DF"/>
    <w:rsid w:val="003667A9"/>
    <w:rsid w:val="003667B1"/>
    <w:rsid w:val="00366EFF"/>
    <w:rsid w:val="00367CEF"/>
    <w:rsid w:val="00367FE6"/>
    <w:rsid w:val="0037024A"/>
    <w:rsid w:val="00370987"/>
    <w:rsid w:val="00370D6C"/>
    <w:rsid w:val="00371203"/>
    <w:rsid w:val="0037186F"/>
    <w:rsid w:val="0037191D"/>
    <w:rsid w:val="00371FFC"/>
    <w:rsid w:val="00372087"/>
    <w:rsid w:val="00372344"/>
    <w:rsid w:val="003727A8"/>
    <w:rsid w:val="00372988"/>
    <w:rsid w:val="00373341"/>
    <w:rsid w:val="003737E5"/>
    <w:rsid w:val="003740C7"/>
    <w:rsid w:val="003740E3"/>
    <w:rsid w:val="00374327"/>
    <w:rsid w:val="0037498A"/>
    <w:rsid w:val="00374EA3"/>
    <w:rsid w:val="00375949"/>
    <w:rsid w:val="0037597E"/>
    <w:rsid w:val="00375F2F"/>
    <w:rsid w:val="00376239"/>
    <w:rsid w:val="0037695E"/>
    <w:rsid w:val="00376E11"/>
    <w:rsid w:val="00377212"/>
    <w:rsid w:val="003773D2"/>
    <w:rsid w:val="003774B3"/>
    <w:rsid w:val="00377575"/>
    <w:rsid w:val="0037757B"/>
    <w:rsid w:val="00377EA3"/>
    <w:rsid w:val="0038002A"/>
    <w:rsid w:val="003804FC"/>
    <w:rsid w:val="00380709"/>
    <w:rsid w:val="00380E57"/>
    <w:rsid w:val="00381CF8"/>
    <w:rsid w:val="0038211F"/>
    <w:rsid w:val="00382987"/>
    <w:rsid w:val="00382C2C"/>
    <w:rsid w:val="00383741"/>
    <w:rsid w:val="00383F8C"/>
    <w:rsid w:val="0038461A"/>
    <w:rsid w:val="00384A24"/>
    <w:rsid w:val="00384A42"/>
    <w:rsid w:val="0038503D"/>
    <w:rsid w:val="003854D7"/>
    <w:rsid w:val="0038571C"/>
    <w:rsid w:val="003858FC"/>
    <w:rsid w:val="0038591F"/>
    <w:rsid w:val="00386611"/>
    <w:rsid w:val="003867E1"/>
    <w:rsid w:val="0038740C"/>
    <w:rsid w:val="0038788A"/>
    <w:rsid w:val="00387D6F"/>
    <w:rsid w:val="00390118"/>
    <w:rsid w:val="00390223"/>
    <w:rsid w:val="003908C8"/>
    <w:rsid w:val="00390D6D"/>
    <w:rsid w:val="00390D9F"/>
    <w:rsid w:val="00391215"/>
    <w:rsid w:val="003919BD"/>
    <w:rsid w:val="003923A3"/>
    <w:rsid w:val="00392654"/>
    <w:rsid w:val="00392708"/>
    <w:rsid w:val="00392A96"/>
    <w:rsid w:val="0039338E"/>
    <w:rsid w:val="00393C59"/>
    <w:rsid w:val="00394207"/>
    <w:rsid w:val="00394404"/>
    <w:rsid w:val="00394774"/>
    <w:rsid w:val="003952D5"/>
    <w:rsid w:val="0039557F"/>
    <w:rsid w:val="00395F56"/>
    <w:rsid w:val="00396502"/>
    <w:rsid w:val="003969FC"/>
    <w:rsid w:val="00396C2E"/>
    <w:rsid w:val="00397013"/>
    <w:rsid w:val="00397292"/>
    <w:rsid w:val="00397662"/>
    <w:rsid w:val="003A0EAA"/>
    <w:rsid w:val="003A1A33"/>
    <w:rsid w:val="003A31DF"/>
    <w:rsid w:val="003A34D2"/>
    <w:rsid w:val="003A3BA8"/>
    <w:rsid w:val="003A3EED"/>
    <w:rsid w:val="003A4000"/>
    <w:rsid w:val="003A4A1A"/>
    <w:rsid w:val="003A4A98"/>
    <w:rsid w:val="003A4EBB"/>
    <w:rsid w:val="003A5CEE"/>
    <w:rsid w:val="003A65C1"/>
    <w:rsid w:val="003A6A27"/>
    <w:rsid w:val="003A6C32"/>
    <w:rsid w:val="003A7622"/>
    <w:rsid w:val="003A78BC"/>
    <w:rsid w:val="003B0DE8"/>
    <w:rsid w:val="003B0DF0"/>
    <w:rsid w:val="003B0ED6"/>
    <w:rsid w:val="003B15B1"/>
    <w:rsid w:val="003B1AB4"/>
    <w:rsid w:val="003B1F6D"/>
    <w:rsid w:val="003B2962"/>
    <w:rsid w:val="003B2B03"/>
    <w:rsid w:val="003B2C45"/>
    <w:rsid w:val="003B362E"/>
    <w:rsid w:val="003B3C4E"/>
    <w:rsid w:val="003B4358"/>
    <w:rsid w:val="003B4747"/>
    <w:rsid w:val="003B47D6"/>
    <w:rsid w:val="003B4C19"/>
    <w:rsid w:val="003B4E06"/>
    <w:rsid w:val="003B555C"/>
    <w:rsid w:val="003B56BB"/>
    <w:rsid w:val="003B57C6"/>
    <w:rsid w:val="003B6DEE"/>
    <w:rsid w:val="003B758D"/>
    <w:rsid w:val="003B7887"/>
    <w:rsid w:val="003B7902"/>
    <w:rsid w:val="003B7A3A"/>
    <w:rsid w:val="003B7EF7"/>
    <w:rsid w:val="003B7F95"/>
    <w:rsid w:val="003C0985"/>
    <w:rsid w:val="003C12F6"/>
    <w:rsid w:val="003C1C75"/>
    <w:rsid w:val="003C21B4"/>
    <w:rsid w:val="003C2CA2"/>
    <w:rsid w:val="003C2D92"/>
    <w:rsid w:val="003C2FFC"/>
    <w:rsid w:val="003C37ED"/>
    <w:rsid w:val="003C3D80"/>
    <w:rsid w:val="003C3DA4"/>
    <w:rsid w:val="003C4994"/>
    <w:rsid w:val="003C54A4"/>
    <w:rsid w:val="003C55FF"/>
    <w:rsid w:val="003C56B0"/>
    <w:rsid w:val="003C6FF7"/>
    <w:rsid w:val="003C7761"/>
    <w:rsid w:val="003C78F8"/>
    <w:rsid w:val="003D00EC"/>
    <w:rsid w:val="003D064A"/>
    <w:rsid w:val="003D073D"/>
    <w:rsid w:val="003D07D3"/>
    <w:rsid w:val="003D080C"/>
    <w:rsid w:val="003D086F"/>
    <w:rsid w:val="003D0925"/>
    <w:rsid w:val="003D10B3"/>
    <w:rsid w:val="003D240F"/>
    <w:rsid w:val="003D2450"/>
    <w:rsid w:val="003D26FF"/>
    <w:rsid w:val="003D2BE3"/>
    <w:rsid w:val="003D2F25"/>
    <w:rsid w:val="003D32E8"/>
    <w:rsid w:val="003D39B6"/>
    <w:rsid w:val="003D42A5"/>
    <w:rsid w:val="003D4447"/>
    <w:rsid w:val="003D48DD"/>
    <w:rsid w:val="003D4A91"/>
    <w:rsid w:val="003D5784"/>
    <w:rsid w:val="003D6B40"/>
    <w:rsid w:val="003D6D4D"/>
    <w:rsid w:val="003D6F83"/>
    <w:rsid w:val="003D707A"/>
    <w:rsid w:val="003E04B9"/>
    <w:rsid w:val="003E0A9F"/>
    <w:rsid w:val="003E0C91"/>
    <w:rsid w:val="003E1223"/>
    <w:rsid w:val="003E1773"/>
    <w:rsid w:val="003E2D2C"/>
    <w:rsid w:val="003E3755"/>
    <w:rsid w:val="003E381F"/>
    <w:rsid w:val="003E3DCB"/>
    <w:rsid w:val="003E3EA0"/>
    <w:rsid w:val="003E4397"/>
    <w:rsid w:val="003E4590"/>
    <w:rsid w:val="003E4774"/>
    <w:rsid w:val="003E5073"/>
    <w:rsid w:val="003E50BF"/>
    <w:rsid w:val="003E5DCB"/>
    <w:rsid w:val="003E62EF"/>
    <w:rsid w:val="003E6500"/>
    <w:rsid w:val="003E6D4D"/>
    <w:rsid w:val="003E70E6"/>
    <w:rsid w:val="003E742B"/>
    <w:rsid w:val="003E7A2D"/>
    <w:rsid w:val="003F0427"/>
    <w:rsid w:val="003F0502"/>
    <w:rsid w:val="003F080F"/>
    <w:rsid w:val="003F0CCC"/>
    <w:rsid w:val="003F0D30"/>
    <w:rsid w:val="003F1245"/>
    <w:rsid w:val="003F1533"/>
    <w:rsid w:val="003F2610"/>
    <w:rsid w:val="003F277E"/>
    <w:rsid w:val="003F29DD"/>
    <w:rsid w:val="003F344F"/>
    <w:rsid w:val="003F5808"/>
    <w:rsid w:val="003F60E6"/>
    <w:rsid w:val="003F68D3"/>
    <w:rsid w:val="003F6C5C"/>
    <w:rsid w:val="003F753C"/>
    <w:rsid w:val="003F7772"/>
    <w:rsid w:val="003F782E"/>
    <w:rsid w:val="003F7FDD"/>
    <w:rsid w:val="0040004D"/>
    <w:rsid w:val="00400431"/>
    <w:rsid w:val="004007CA"/>
    <w:rsid w:val="004015FD"/>
    <w:rsid w:val="00401653"/>
    <w:rsid w:val="00402C8F"/>
    <w:rsid w:val="00402D2E"/>
    <w:rsid w:val="00402ED7"/>
    <w:rsid w:val="00403953"/>
    <w:rsid w:val="0040435D"/>
    <w:rsid w:val="00404382"/>
    <w:rsid w:val="004043BD"/>
    <w:rsid w:val="00404481"/>
    <w:rsid w:val="00404C5A"/>
    <w:rsid w:val="004052F3"/>
    <w:rsid w:val="00405401"/>
    <w:rsid w:val="0040563B"/>
    <w:rsid w:val="004059DF"/>
    <w:rsid w:val="004062A3"/>
    <w:rsid w:val="004074C5"/>
    <w:rsid w:val="004075C0"/>
    <w:rsid w:val="00407827"/>
    <w:rsid w:val="004079AB"/>
    <w:rsid w:val="00407C60"/>
    <w:rsid w:val="0041009E"/>
    <w:rsid w:val="0041020D"/>
    <w:rsid w:val="0041102B"/>
    <w:rsid w:val="00411082"/>
    <w:rsid w:val="00411CED"/>
    <w:rsid w:val="00411D8C"/>
    <w:rsid w:val="004121B8"/>
    <w:rsid w:val="00412E21"/>
    <w:rsid w:val="0041321B"/>
    <w:rsid w:val="00413293"/>
    <w:rsid w:val="00413296"/>
    <w:rsid w:val="00413336"/>
    <w:rsid w:val="00415605"/>
    <w:rsid w:val="0041608D"/>
    <w:rsid w:val="0041676B"/>
    <w:rsid w:val="0041739C"/>
    <w:rsid w:val="00417612"/>
    <w:rsid w:val="00417933"/>
    <w:rsid w:val="00417C09"/>
    <w:rsid w:val="00417CF8"/>
    <w:rsid w:val="00417DE0"/>
    <w:rsid w:val="00420B84"/>
    <w:rsid w:val="00420BB2"/>
    <w:rsid w:val="004216CF"/>
    <w:rsid w:val="0042183B"/>
    <w:rsid w:val="004219A9"/>
    <w:rsid w:val="004223B0"/>
    <w:rsid w:val="0042242C"/>
    <w:rsid w:val="00422454"/>
    <w:rsid w:val="0042248F"/>
    <w:rsid w:val="00422710"/>
    <w:rsid w:val="00422EB4"/>
    <w:rsid w:val="004232C4"/>
    <w:rsid w:val="00423446"/>
    <w:rsid w:val="004236E7"/>
    <w:rsid w:val="00423741"/>
    <w:rsid w:val="00423822"/>
    <w:rsid w:val="00423B97"/>
    <w:rsid w:val="00423FCF"/>
    <w:rsid w:val="0042423E"/>
    <w:rsid w:val="00424471"/>
    <w:rsid w:val="00424CA9"/>
    <w:rsid w:val="0042575A"/>
    <w:rsid w:val="00425E3D"/>
    <w:rsid w:val="00425EC4"/>
    <w:rsid w:val="00426418"/>
    <w:rsid w:val="0042695B"/>
    <w:rsid w:val="00426E88"/>
    <w:rsid w:val="004303CD"/>
    <w:rsid w:val="00431875"/>
    <w:rsid w:val="004323B8"/>
    <w:rsid w:val="00432F03"/>
    <w:rsid w:val="004343CF"/>
    <w:rsid w:val="00434ED7"/>
    <w:rsid w:val="00435661"/>
    <w:rsid w:val="00435CB6"/>
    <w:rsid w:val="004365B2"/>
    <w:rsid w:val="00436715"/>
    <w:rsid w:val="004367BD"/>
    <w:rsid w:val="004369F7"/>
    <w:rsid w:val="00436F0E"/>
    <w:rsid w:val="0043743D"/>
    <w:rsid w:val="004377CD"/>
    <w:rsid w:val="004377DA"/>
    <w:rsid w:val="00440155"/>
    <w:rsid w:val="0044027C"/>
    <w:rsid w:val="00440C3B"/>
    <w:rsid w:val="00440C48"/>
    <w:rsid w:val="00440DFA"/>
    <w:rsid w:val="00441516"/>
    <w:rsid w:val="00442330"/>
    <w:rsid w:val="00442359"/>
    <w:rsid w:val="0044313C"/>
    <w:rsid w:val="00443144"/>
    <w:rsid w:val="00443282"/>
    <w:rsid w:val="00443509"/>
    <w:rsid w:val="00443B73"/>
    <w:rsid w:val="004443A2"/>
    <w:rsid w:val="00444DFF"/>
    <w:rsid w:val="004451FF"/>
    <w:rsid w:val="00445AF4"/>
    <w:rsid w:val="0044611D"/>
    <w:rsid w:val="004468D4"/>
    <w:rsid w:val="00446A7B"/>
    <w:rsid w:val="00447048"/>
    <w:rsid w:val="004471AC"/>
    <w:rsid w:val="004472D3"/>
    <w:rsid w:val="00447B92"/>
    <w:rsid w:val="00450370"/>
    <w:rsid w:val="00450760"/>
    <w:rsid w:val="004507F8"/>
    <w:rsid w:val="004508F0"/>
    <w:rsid w:val="00450E92"/>
    <w:rsid w:val="00450F56"/>
    <w:rsid w:val="00451043"/>
    <w:rsid w:val="00452243"/>
    <w:rsid w:val="004524C5"/>
    <w:rsid w:val="0045251F"/>
    <w:rsid w:val="0045267D"/>
    <w:rsid w:val="004528F2"/>
    <w:rsid w:val="00452BD7"/>
    <w:rsid w:val="004531E5"/>
    <w:rsid w:val="004534BE"/>
    <w:rsid w:val="004538F6"/>
    <w:rsid w:val="00453B12"/>
    <w:rsid w:val="00453C88"/>
    <w:rsid w:val="00454216"/>
    <w:rsid w:val="004543A4"/>
    <w:rsid w:val="00454544"/>
    <w:rsid w:val="00454BD7"/>
    <w:rsid w:val="00454D90"/>
    <w:rsid w:val="00455663"/>
    <w:rsid w:val="00455D70"/>
    <w:rsid w:val="004561B9"/>
    <w:rsid w:val="00456378"/>
    <w:rsid w:val="00456AA4"/>
    <w:rsid w:val="00456B83"/>
    <w:rsid w:val="004572FF"/>
    <w:rsid w:val="00460A31"/>
    <w:rsid w:val="00460D21"/>
    <w:rsid w:val="0046167B"/>
    <w:rsid w:val="00461E3F"/>
    <w:rsid w:val="00462257"/>
    <w:rsid w:val="0046249A"/>
    <w:rsid w:val="00462893"/>
    <w:rsid w:val="004629F6"/>
    <w:rsid w:val="004634BB"/>
    <w:rsid w:val="00463522"/>
    <w:rsid w:val="004635DB"/>
    <w:rsid w:val="00464640"/>
    <w:rsid w:val="00464AC3"/>
    <w:rsid w:val="00465C8C"/>
    <w:rsid w:val="00465E4B"/>
    <w:rsid w:val="00466829"/>
    <w:rsid w:val="00466896"/>
    <w:rsid w:val="00467048"/>
    <w:rsid w:val="00467734"/>
    <w:rsid w:val="004678A6"/>
    <w:rsid w:val="00467DEB"/>
    <w:rsid w:val="004731DF"/>
    <w:rsid w:val="004731EC"/>
    <w:rsid w:val="00473247"/>
    <w:rsid w:val="004735B6"/>
    <w:rsid w:val="00474140"/>
    <w:rsid w:val="00474301"/>
    <w:rsid w:val="004744B0"/>
    <w:rsid w:val="0047457F"/>
    <w:rsid w:val="004753F5"/>
    <w:rsid w:val="00475779"/>
    <w:rsid w:val="004759B4"/>
    <w:rsid w:val="00476182"/>
    <w:rsid w:val="00477A19"/>
    <w:rsid w:val="00480093"/>
    <w:rsid w:val="004812C3"/>
    <w:rsid w:val="00481318"/>
    <w:rsid w:val="0048188F"/>
    <w:rsid w:val="00482612"/>
    <w:rsid w:val="004827B9"/>
    <w:rsid w:val="00482C55"/>
    <w:rsid w:val="00483B8A"/>
    <w:rsid w:val="0048411B"/>
    <w:rsid w:val="00484309"/>
    <w:rsid w:val="00485AB3"/>
    <w:rsid w:val="00485C1B"/>
    <w:rsid w:val="00486280"/>
    <w:rsid w:val="00486F29"/>
    <w:rsid w:val="00486FB4"/>
    <w:rsid w:val="0048748B"/>
    <w:rsid w:val="00487F97"/>
    <w:rsid w:val="0049010E"/>
    <w:rsid w:val="00490712"/>
    <w:rsid w:val="00490901"/>
    <w:rsid w:val="00490E2F"/>
    <w:rsid w:val="004910B9"/>
    <w:rsid w:val="004915AF"/>
    <w:rsid w:val="00491927"/>
    <w:rsid w:val="00491A2A"/>
    <w:rsid w:val="00491D7E"/>
    <w:rsid w:val="00492F1A"/>
    <w:rsid w:val="00493956"/>
    <w:rsid w:val="00493CB3"/>
    <w:rsid w:val="004944A4"/>
    <w:rsid w:val="00494D89"/>
    <w:rsid w:val="00494DB5"/>
    <w:rsid w:val="0049511F"/>
    <w:rsid w:val="00495E6C"/>
    <w:rsid w:val="00496432"/>
    <w:rsid w:val="00496433"/>
    <w:rsid w:val="00497684"/>
    <w:rsid w:val="00497826"/>
    <w:rsid w:val="0049791A"/>
    <w:rsid w:val="00497997"/>
    <w:rsid w:val="004A025B"/>
    <w:rsid w:val="004A1DC9"/>
    <w:rsid w:val="004A319B"/>
    <w:rsid w:val="004A35F9"/>
    <w:rsid w:val="004A362F"/>
    <w:rsid w:val="004A3AB7"/>
    <w:rsid w:val="004A3CDC"/>
    <w:rsid w:val="004A4774"/>
    <w:rsid w:val="004A5330"/>
    <w:rsid w:val="004A5BA0"/>
    <w:rsid w:val="004A5C4F"/>
    <w:rsid w:val="004A5FF5"/>
    <w:rsid w:val="004A6E23"/>
    <w:rsid w:val="004A7404"/>
    <w:rsid w:val="004A7446"/>
    <w:rsid w:val="004B0B06"/>
    <w:rsid w:val="004B0B3F"/>
    <w:rsid w:val="004B1158"/>
    <w:rsid w:val="004B1B24"/>
    <w:rsid w:val="004B1B68"/>
    <w:rsid w:val="004B2852"/>
    <w:rsid w:val="004B2B2A"/>
    <w:rsid w:val="004B2EF1"/>
    <w:rsid w:val="004B3517"/>
    <w:rsid w:val="004B3680"/>
    <w:rsid w:val="004B43AA"/>
    <w:rsid w:val="004B448F"/>
    <w:rsid w:val="004B496B"/>
    <w:rsid w:val="004B4D29"/>
    <w:rsid w:val="004B54B0"/>
    <w:rsid w:val="004B5B99"/>
    <w:rsid w:val="004B630A"/>
    <w:rsid w:val="004B6991"/>
    <w:rsid w:val="004B7BF6"/>
    <w:rsid w:val="004C0F47"/>
    <w:rsid w:val="004C12CC"/>
    <w:rsid w:val="004C1B16"/>
    <w:rsid w:val="004C1C78"/>
    <w:rsid w:val="004C28A5"/>
    <w:rsid w:val="004C2946"/>
    <w:rsid w:val="004C3607"/>
    <w:rsid w:val="004C38A9"/>
    <w:rsid w:val="004C38EC"/>
    <w:rsid w:val="004C54B9"/>
    <w:rsid w:val="004C5D3F"/>
    <w:rsid w:val="004C5F74"/>
    <w:rsid w:val="004C663D"/>
    <w:rsid w:val="004C6703"/>
    <w:rsid w:val="004C6881"/>
    <w:rsid w:val="004C6C73"/>
    <w:rsid w:val="004C6CC8"/>
    <w:rsid w:val="004C6DE6"/>
    <w:rsid w:val="004C765B"/>
    <w:rsid w:val="004C792C"/>
    <w:rsid w:val="004D0E22"/>
    <w:rsid w:val="004D124A"/>
    <w:rsid w:val="004D12C3"/>
    <w:rsid w:val="004D17B8"/>
    <w:rsid w:val="004D1C05"/>
    <w:rsid w:val="004D1CAC"/>
    <w:rsid w:val="004D1FF2"/>
    <w:rsid w:val="004D2454"/>
    <w:rsid w:val="004D276F"/>
    <w:rsid w:val="004D2A16"/>
    <w:rsid w:val="004D2B4B"/>
    <w:rsid w:val="004D305D"/>
    <w:rsid w:val="004D310D"/>
    <w:rsid w:val="004D334F"/>
    <w:rsid w:val="004D40EC"/>
    <w:rsid w:val="004D49F0"/>
    <w:rsid w:val="004D517E"/>
    <w:rsid w:val="004D7429"/>
    <w:rsid w:val="004D774A"/>
    <w:rsid w:val="004D7A7F"/>
    <w:rsid w:val="004E0422"/>
    <w:rsid w:val="004E091D"/>
    <w:rsid w:val="004E1CD4"/>
    <w:rsid w:val="004E1F0C"/>
    <w:rsid w:val="004E2345"/>
    <w:rsid w:val="004E27AC"/>
    <w:rsid w:val="004E2821"/>
    <w:rsid w:val="004E32C5"/>
    <w:rsid w:val="004E333F"/>
    <w:rsid w:val="004E3884"/>
    <w:rsid w:val="004E3B84"/>
    <w:rsid w:val="004E431A"/>
    <w:rsid w:val="004E4895"/>
    <w:rsid w:val="004E4CE6"/>
    <w:rsid w:val="004E58C5"/>
    <w:rsid w:val="004E6141"/>
    <w:rsid w:val="004E68C9"/>
    <w:rsid w:val="004E7AE7"/>
    <w:rsid w:val="004F0D02"/>
    <w:rsid w:val="004F126C"/>
    <w:rsid w:val="004F1483"/>
    <w:rsid w:val="004F1E21"/>
    <w:rsid w:val="004F1EDA"/>
    <w:rsid w:val="004F2292"/>
    <w:rsid w:val="004F315C"/>
    <w:rsid w:val="004F4141"/>
    <w:rsid w:val="004F4DB6"/>
    <w:rsid w:val="004F5257"/>
    <w:rsid w:val="004F57A3"/>
    <w:rsid w:val="004F5CA4"/>
    <w:rsid w:val="004F61DF"/>
    <w:rsid w:val="004F63EB"/>
    <w:rsid w:val="004F674A"/>
    <w:rsid w:val="00500826"/>
    <w:rsid w:val="00500CCB"/>
    <w:rsid w:val="0050139B"/>
    <w:rsid w:val="00501A45"/>
    <w:rsid w:val="00501BC1"/>
    <w:rsid w:val="00502450"/>
    <w:rsid w:val="005024C6"/>
    <w:rsid w:val="00502594"/>
    <w:rsid w:val="00502C68"/>
    <w:rsid w:val="00502D06"/>
    <w:rsid w:val="0050312E"/>
    <w:rsid w:val="00503158"/>
    <w:rsid w:val="005031D2"/>
    <w:rsid w:val="00503271"/>
    <w:rsid w:val="005043F0"/>
    <w:rsid w:val="005058B4"/>
    <w:rsid w:val="00506A3F"/>
    <w:rsid w:val="00506BB7"/>
    <w:rsid w:val="005077DF"/>
    <w:rsid w:val="005079B2"/>
    <w:rsid w:val="0051028C"/>
    <w:rsid w:val="005102E8"/>
    <w:rsid w:val="00511FA1"/>
    <w:rsid w:val="0051258C"/>
    <w:rsid w:val="0051508E"/>
    <w:rsid w:val="0051560B"/>
    <w:rsid w:val="00515898"/>
    <w:rsid w:val="005166BC"/>
    <w:rsid w:val="005168D9"/>
    <w:rsid w:val="00516E16"/>
    <w:rsid w:val="005177FB"/>
    <w:rsid w:val="00520044"/>
    <w:rsid w:val="005200D1"/>
    <w:rsid w:val="00520AEC"/>
    <w:rsid w:val="00520AF8"/>
    <w:rsid w:val="00520D1A"/>
    <w:rsid w:val="005228DB"/>
    <w:rsid w:val="00522AF1"/>
    <w:rsid w:val="00522EB1"/>
    <w:rsid w:val="00522F91"/>
    <w:rsid w:val="00522FDB"/>
    <w:rsid w:val="00523506"/>
    <w:rsid w:val="00523727"/>
    <w:rsid w:val="005237D1"/>
    <w:rsid w:val="005245C1"/>
    <w:rsid w:val="0052512F"/>
    <w:rsid w:val="00525237"/>
    <w:rsid w:val="00525E89"/>
    <w:rsid w:val="005267D8"/>
    <w:rsid w:val="00526A18"/>
    <w:rsid w:val="00526D46"/>
    <w:rsid w:val="00527C2D"/>
    <w:rsid w:val="00527DE0"/>
    <w:rsid w:val="00527E23"/>
    <w:rsid w:val="00531DBB"/>
    <w:rsid w:val="0053200E"/>
    <w:rsid w:val="00532267"/>
    <w:rsid w:val="00533722"/>
    <w:rsid w:val="005338E7"/>
    <w:rsid w:val="00533AD2"/>
    <w:rsid w:val="00533DDD"/>
    <w:rsid w:val="00533E59"/>
    <w:rsid w:val="00534B8B"/>
    <w:rsid w:val="00534BAC"/>
    <w:rsid w:val="00534CF5"/>
    <w:rsid w:val="0053547A"/>
    <w:rsid w:val="0053572D"/>
    <w:rsid w:val="00536819"/>
    <w:rsid w:val="00537108"/>
    <w:rsid w:val="00537515"/>
    <w:rsid w:val="00537E2C"/>
    <w:rsid w:val="0054080A"/>
    <w:rsid w:val="0054147A"/>
    <w:rsid w:val="005416AE"/>
    <w:rsid w:val="00541E06"/>
    <w:rsid w:val="00542507"/>
    <w:rsid w:val="00542A3D"/>
    <w:rsid w:val="005431AF"/>
    <w:rsid w:val="00543CE0"/>
    <w:rsid w:val="00543D26"/>
    <w:rsid w:val="00543DFE"/>
    <w:rsid w:val="00544C75"/>
    <w:rsid w:val="00544CD7"/>
    <w:rsid w:val="00545158"/>
    <w:rsid w:val="0054518D"/>
    <w:rsid w:val="005456B0"/>
    <w:rsid w:val="0054588F"/>
    <w:rsid w:val="00545A14"/>
    <w:rsid w:val="0054616D"/>
    <w:rsid w:val="00546BFD"/>
    <w:rsid w:val="005470E6"/>
    <w:rsid w:val="005477C2"/>
    <w:rsid w:val="00550352"/>
    <w:rsid w:val="00550D69"/>
    <w:rsid w:val="00551487"/>
    <w:rsid w:val="00551578"/>
    <w:rsid w:val="00552ACA"/>
    <w:rsid w:val="00552CA7"/>
    <w:rsid w:val="00553DB7"/>
    <w:rsid w:val="00554892"/>
    <w:rsid w:val="00554A99"/>
    <w:rsid w:val="0055549C"/>
    <w:rsid w:val="00555B70"/>
    <w:rsid w:val="005564A6"/>
    <w:rsid w:val="00556B4A"/>
    <w:rsid w:val="00557351"/>
    <w:rsid w:val="00557420"/>
    <w:rsid w:val="0056082E"/>
    <w:rsid w:val="005609E4"/>
    <w:rsid w:val="00561714"/>
    <w:rsid w:val="00561B78"/>
    <w:rsid w:val="0056205F"/>
    <w:rsid w:val="005638E5"/>
    <w:rsid w:val="005638EB"/>
    <w:rsid w:val="00564119"/>
    <w:rsid w:val="00564D81"/>
    <w:rsid w:val="005653C7"/>
    <w:rsid w:val="00565579"/>
    <w:rsid w:val="0056588F"/>
    <w:rsid w:val="00565B1E"/>
    <w:rsid w:val="00565F95"/>
    <w:rsid w:val="00566312"/>
    <w:rsid w:val="00566618"/>
    <w:rsid w:val="00566743"/>
    <w:rsid w:val="00566A2A"/>
    <w:rsid w:val="0056736B"/>
    <w:rsid w:val="00567D72"/>
    <w:rsid w:val="00567F17"/>
    <w:rsid w:val="00570970"/>
    <w:rsid w:val="00570AD6"/>
    <w:rsid w:val="00570CF5"/>
    <w:rsid w:val="00570D00"/>
    <w:rsid w:val="005720DC"/>
    <w:rsid w:val="005726B2"/>
    <w:rsid w:val="00572816"/>
    <w:rsid w:val="005731C4"/>
    <w:rsid w:val="005734F3"/>
    <w:rsid w:val="0057355C"/>
    <w:rsid w:val="00573731"/>
    <w:rsid w:val="00573CD1"/>
    <w:rsid w:val="005741B1"/>
    <w:rsid w:val="00574662"/>
    <w:rsid w:val="00574F73"/>
    <w:rsid w:val="00575734"/>
    <w:rsid w:val="00575BE2"/>
    <w:rsid w:val="00575EE1"/>
    <w:rsid w:val="005765D8"/>
    <w:rsid w:val="0057680A"/>
    <w:rsid w:val="00577030"/>
    <w:rsid w:val="005771AD"/>
    <w:rsid w:val="00577251"/>
    <w:rsid w:val="0057763A"/>
    <w:rsid w:val="005779EE"/>
    <w:rsid w:val="00580A69"/>
    <w:rsid w:val="0058117E"/>
    <w:rsid w:val="00581240"/>
    <w:rsid w:val="005814B4"/>
    <w:rsid w:val="00581611"/>
    <w:rsid w:val="00582659"/>
    <w:rsid w:val="00582799"/>
    <w:rsid w:val="00582B42"/>
    <w:rsid w:val="00582D45"/>
    <w:rsid w:val="005830F7"/>
    <w:rsid w:val="00583371"/>
    <w:rsid w:val="00583524"/>
    <w:rsid w:val="00584ECF"/>
    <w:rsid w:val="0058514A"/>
    <w:rsid w:val="00585C00"/>
    <w:rsid w:val="00586D8B"/>
    <w:rsid w:val="00586DDF"/>
    <w:rsid w:val="00587430"/>
    <w:rsid w:val="0058745F"/>
    <w:rsid w:val="005879F6"/>
    <w:rsid w:val="00590674"/>
    <w:rsid w:val="00590CDE"/>
    <w:rsid w:val="005916A8"/>
    <w:rsid w:val="00591B57"/>
    <w:rsid w:val="00591E4C"/>
    <w:rsid w:val="00592511"/>
    <w:rsid w:val="00592BA2"/>
    <w:rsid w:val="00592DDE"/>
    <w:rsid w:val="005939A3"/>
    <w:rsid w:val="00594D81"/>
    <w:rsid w:val="0059639D"/>
    <w:rsid w:val="005976EC"/>
    <w:rsid w:val="005979EC"/>
    <w:rsid w:val="00597B93"/>
    <w:rsid w:val="005A10AD"/>
    <w:rsid w:val="005A16CC"/>
    <w:rsid w:val="005A1758"/>
    <w:rsid w:val="005A1887"/>
    <w:rsid w:val="005A1899"/>
    <w:rsid w:val="005A19DC"/>
    <w:rsid w:val="005A2E9F"/>
    <w:rsid w:val="005A2F3F"/>
    <w:rsid w:val="005A3215"/>
    <w:rsid w:val="005A3BB9"/>
    <w:rsid w:val="005A4A0D"/>
    <w:rsid w:val="005A4E59"/>
    <w:rsid w:val="005A53CC"/>
    <w:rsid w:val="005A69FB"/>
    <w:rsid w:val="005A6F82"/>
    <w:rsid w:val="005A7314"/>
    <w:rsid w:val="005A732A"/>
    <w:rsid w:val="005A78EE"/>
    <w:rsid w:val="005A7D91"/>
    <w:rsid w:val="005A7F74"/>
    <w:rsid w:val="005B044B"/>
    <w:rsid w:val="005B04BE"/>
    <w:rsid w:val="005B05DE"/>
    <w:rsid w:val="005B09D5"/>
    <w:rsid w:val="005B0BD6"/>
    <w:rsid w:val="005B1041"/>
    <w:rsid w:val="005B11CC"/>
    <w:rsid w:val="005B125F"/>
    <w:rsid w:val="005B19D7"/>
    <w:rsid w:val="005B1AC8"/>
    <w:rsid w:val="005B1B5F"/>
    <w:rsid w:val="005B29D7"/>
    <w:rsid w:val="005B2B6F"/>
    <w:rsid w:val="005B2CFA"/>
    <w:rsid w:val="005B3233"/>
    <w:rsid w:val="005B3716"/>
    <w:rsid w:val="005B3928"/>
    <w:rsid w:val="005B53F7"/>
    <w:rsid w:val="005B5883"/>
    <w:rsid w:val="005B5D62"/>
    <w:rsid w:val="005B699D"/>
    <w:rsid w:val="005B6F61"/>
    <w:rsid w:val="005B6F68"/>
    <w:rsid w:val="005B725C"/>
    <w:rsid w:val="005B72C1"/>
    <w:rsid w:val="005B777A"/>
    <w:rsid w:val="005B7EFC"/>
    <w:rsid w:val="005C0F51"/>
    <w:rsid w:val="005C11F6"/>
    <w:rsid w:val="005C15BC"/>
    <w:rsid w:val="005C1E92"/>
    <w:rsid w:val="005C2382"/>
    <w:rsid w:val="005C25BC"/>
    <w:rsid w:val="005C2CD8"/>
    <w:rsid w:val="005C3478"/>
    <w:rsid w:val="005C35DA"/>
    <w:rsid w:val="005C3E66"/>
    <w:rsid w:val="005C5191"/>
    <w:rsid w:val="005C5805"/>
    <w:rsid w:val="005C5D16"/>
    <w:rsid w:val="005C5D87"/>
    <w:rsid w:val="005C5F22"/>
    <w:rsid w:val="005C6849"/>
    <w:rsid w:val="005C68FA"/>
    <w:rsid w:val="005C6A45"/>
    <w:rsid w:val="005C77E6"/>
    <w:rsid w:val="005D08B9"/>
    <w:rsid w:val="005D09DB"/>
    <w:rsid w:val="005D0D36"/>
    <w:rsid w:val="005D1316"/>
    <w:rsid w:val="005D152A"/>
    <w:rsid w:val="005D2276"/>
    <w:rsid w:val="005D25B5"/>
    <w:rsid w:val="005D2BD4"/>
    <w:rsid w:val="005D3063"/>
    <w:rsid w:val="005D31D2"/>
    <w:rsid w:val="005D3229"/>
    <w:rsid w:val="005D34CC"/>
    <w:rsid w:val="005D4384"/>
    <w:rsid w:val="005D4930"/>
    <w:rsid w:val="005D503D"/>
    <w:rsid w:val="005D536F"/>
    <w:rsid w:val="005D54C4"/>
    <w:rsid w:val="005D5789"/>
    <w:rsid w:val="005D5B5D"/>
    <w:rsid w:val="005D5F7F"/>
    <w:rsid w:val="005D6398"/>
    <w:rsid w:val="005D66EC"/>
    <w:rsid w:val="005D6CCA"/>
    <w:rsid w:val="005D73F1"/>
    <w:rsid w:val="005D7AFD"/>
    <w:rsid w:val="005D7E06"/>
    <w:rsid w:val="005E0653"/>
    <w:rsid w:val="005E06F1"/>
    <w:rsid w:val="005E0E8B"/>
    <w:rsid w:val="005E1B2D"/>
    <w:rsid w:val="005E2249"/>
    <w:rsid w:val="005E347C"/>
    <w:rsid w:val="005E392B"/>
    <w:rsid w:val="005E3A25"/>
    <w:rsid w:val="005E46B5"/>
    <w:rsid w:val="005E5847"/>
    <w:rsid w:val="005E604E"/>
    <w:rsid w:val="005E6260"/>
    <w:rsid w:val="005E644D"/>
    <w:rsid w:val="005E6CB9"/>
    <w:rsid w:val="005E7287"/>
    <w:rsid w:val="005F0231"/>
    <w:rsid w:val="005F065E"/>
    <w:rsid w:val="005F08F5"/>
    <w:rsid w:val="005F09AB"/>
    <w:rsid w:val="005F0E39"/>
    <w:rsid w:val="005F0E7C"/>
    <w:rsid w:val="005F1010"/>
    <w:rsid w:val="005F107D"/>
    <w:rsid w:val="005F1475"/>
    <w:rsid w:val="005F1620"/>
    <w:rsid w:val="005F19DB"/>
    <w:rsid w:val="005F1B1B"/>
    <w:rsid w:val="005F20BC"/>
    <w:rsid w:val="005F217F"/>
    <w:rsid w:val="005F23F0"/>
    <w:rsid w:val="005F267A"/>
    <w:rsid w:val="005F2F42"/>
    <w:rsid w:val="005F3919"/>
    <w:rsid w:val="005F3F2D"/>
    <w:rsid w:val="005F4DBF"/>
    <w:rsid w:val="005F60DA"/>
    <w:rsid w:val="005F6370"/>
    <w:rsid w:val="005F63F3"/>
    <w:rsid w:val="005F6F0F"/>
    <w:rsid w:val="005F7481"/>
    <w:rsid w:val="005F7516"/>
    <w:rsid w:val="005F78D4"/>
    <w:rsid w:val="005F7993"/>
    <w:rsid w:val="005F7D44"/>
    <w:rsid w:val="006006E8"/>
    <w:rsid w:val="00601D85"/>
    <w:rsid w:val="00602129"/>
    <w:rsid w:val="006024BD"/>
    <w:rsid w:val="006027B7"/>
    <w:rsid w:val="00602A28"/>
    <w:rsid w:val="00602EE7"/>
    <w:rsid w:val="0060363C"/>
    <w:rsid w:val="0060366B"/>
    <w:rsid w:val="00603AB2"/>
    <w:rsid w:val="00604D1A"/>
    <w:rsid w:val="00604DD4"/>
    <w:rsid w:val="00604EDC"/>
    <w:rsid w:val="006052B7"/>
    <w:rsid w:val="00605E8F"/>
    <w:rsid w:val="00606117"/>
    <w:rsid w:val="006066BA"/>
    <w:rsid w:val="00606886"/>
    <w:rsid w:val="00606E46"/>
    <w:rsid w:val="00607158"/>
    <w:rsid w:val="00607253"/>
    <w:rsid w:val="006075CB"/>
    <w:rsid w:val="00607EAC"/>
    <w:rsid w:val="006109EE"/>
    <w:rsid w:val="006115EC"/>
    <w:rsid w:val="0061189C"/>
    <w:rsid w:val="00611981"/>
    <w:rsid w:val="00612A05"/>
    <w:rsid w:val="00612F40"/>
    <w:rsid w:val="006139CE"/>
    <w:rsid w:val="0061546D"/>
    <w:rsid w:val="00615856"/>
    <w:rsid w:val="0061663C"/>
    <w:rsid w:val="00617288"/>
    <w:rsid w:val="006178C2"/>
    <w:rsid w:val="00617AD1"/>
    <w:rsid w:val="0062052A"/>
    <w:rsid w:val="006207F7"/>
    <w:rsid w:val="00620C58"/>
    <w:rsid w:val="00621D25"/>
    <w:rsid w:val="00622789"/>
    <w:rsid w:val="00622878"/>
    <w:rsid w:val="00622BC1"/>
    <w:rsid w:val="006236C1"/>
    <w:rsid w:val="00623879"/>
    <w:rsid w:val="00623ADC"/>
    <w:rsid w:val="00625064"/>
    <w:rsid w:val="00625176"/>
    <w:rsid w:val="0062540B"/>
    <w:rsid w:val="0062562E"/>
    <w:rsid w:val="00625806"/>
    <w:rsid w:val="006267AC"/>
    <w:rsid w:val="00626C38"/>
    <w:rsid w:val="00627E8A"/>
    <w:rsid w:val="00630462"/>
    <w:rsid w:val="00630B73"/>
    <w:rsid w:val="00632073"/>
    <w:rsid w:val="00632322"/>
    <w:rsid w:val="00632DF6"/>
    <w:rsid w:val="00632F16"/>
    <w:rsid w:val="006331EA"/>
    <w:rsid w:val="00633AD2"/>
    <w:rsid w:val="00634025"/>
    <w:rsid w:val="00634B58"/>
    <w:rsid w:val="00634D5B"/>
    <w:rsid w:val="006352F4"/>
    <w:rsid w:val="006357A3"/>
    <w:rsid w:val="00636153"/>
    <w:rsid w:val="006363C1"/>
    <w:rsid w:val="006373F1"/>
    <w:rsid w:val="006378F4"/>
    <w:rsid w:val="00640931"/>
    <w:rsid w:val="006409B6"/>
    <w:rsid w:val="00640DFA"/>
    <w:rsid w:val="00640F5C"/>
    <w:rsid w:val="006411F0"/>
    <w:rsid w:val="006416A5"/>
    <w:rsid w:val="006419D4"/>
    <w:rsid w:val="00641A71"/>
    <w:rsid w:val="00641D02"/>
    <w:rsid w:val="006423A5"/>
    <w:rsid w:val="00642457"/>
    <w:rsid w:val="0064347E"/>
    <w:rsid w:val="006435D1"/>
    <w:rsid w:val="00644232"/>
    <w:rsid w:val="0064481A"/>
    <w:rsid w:val="00644BB3"/>
    <w:rsid w:val="00644C1D"/>
    <w:rsid w:val="00646A08"/>
    <w:rsid w:val="00647974"/>
    <w:rsid w:val="006502B8"/>
    <w:rsid w:val="00650477"/>
    <w:rsid w:val="00650B11"/>
    <w:rsid w:val="00652189"/>
    <w:rsid w:val="0065234F"/>
    <w:rsid w:val="006523DC"/>
    <w:rsid w:val="00652C0F"/>
    <w:rsid w:val="00652CD8"/>
    <w:rsid w:val="006532EC"/>
    <w:rsid w:val="006538F5"/>
    <w:rsid w:val="00653AA8"/>
    <w:rsid w:val="00653B02"/>
    <w:rsid w:val="00653FD4"/>
    <w:rsid w:val="00653FDA"/>
    <w:rsid w:val="006543B5"/>
    <w:rsid w:val="006545E2"/>
    <w:rsid w:val="00654F16"/>
    <w:rsid w:val="00654FE8"/>
    <w:rsid w:val="00655034"/>
    <w:rsid w:val="00655281"/>
    <w:rsid w:val="006557CA"/>
    <w:rsid w:val="0065704F"/>
    <w:rsid w:val="006603B3"/>
    <w:rsid w:val="006604C8"/>
    <w:rsid w:val="00660A4D"/>
    <w:rsid w:val="00660A83"/>
    <w:rsid w:val="00660FE6"/>
    <w:rsid w:val="00661E1C"/>
    <w:rsid w:val="006623D1"/>
    <w:rsid w:val="006624D3"/>
    <w:rsid w:val="00662581"/>
    <w:rsid w:val="00662EE7"/>
    <w:rsid w:val="00662FCA"/>
    <w:rsid w:val="0066367D"/>
    <w:rsid w:val="0066535A"/>
    <w:rsid w:val="0066578C"/>
    <w:rsid w:val="00667B91"/>
    <w:rsid w:val="006701E7"/>
    <w:rsid w:val="0067087C"/>
    <w:rsid w:val="006713F9"/>
    <w:rsid w:val="006715B1"/>
    <w:rsid w:val="0067169D"/>
    <w:rsid w:val="006717EC"/>
    <w:rsid w:val="006719DD"/>
    <w:rsid w:val="00671AE1"/>
    <w:rsid w:val="00671DCD"/>
    <w:rsid w:val="0067255B"/>
    <w:rsid w:val="006726AE"/>
    <w:rsid w:val="00672C83"/>
    <w:rsid w:val="00672F7D"/>
    <w:rsid w:val="00673188"/>
    <w:rsid w:val="00673400"/>
    <w:rsid w:val="00673687"/>
    <w:rsid w:val="00673A0B"/>
    <w:rsid w:val="0067406B"/>
    <w:rsid w:val="0067510A"/>
    <w:rsid w:val="006768EF"/>
    <w:rsid w:val="00677116"/>
    <w:rsid w:val="00677130"/>
    <w:rsid w:val="006771D6"/>
    <w:rsid w:val="006775D5"/>
    <w:rsid w:val="006777F7"/>
    <w:rsid w:val="00677E02"/>
    <w:rsid w:val="0068001C"/>
    <w:rsid w:val="006800A8"/>
    <w:rsid w:val="00680294"/>
    <w:rsid w:val="00681360"/>
    <w:rsid w:val="0068153E"/>
    <w:rsid w:val="00681659"/>
    <w:rsid w:val="006816A5"/>
    <w:rsid w:val="0068212C"/>
    <w:rsid w:val="00682A78"/>
    <w:rsid w:val="00682D77"/>
    <w:rsid w:val="00683DC5"/>
    <w:rsid w:val="00683F1D"/>
    <w:rsid w:val="00684EDF"/>
    <w:rsid w:val="00684FF3"/>
    <w:rsid w:val="0068505E"/>
    <w:rsid w:val="006851F3"/>
    <w:rsid w:val="00685880"/>
    <w:rsid w:val="006866BB"/>
    <w:rsid w:val="006868EC"/>
    <w:rsid w:val="00686A81"/>
    <w:rsid w:val="00686EB1"/>
    <w:rsid w:val="006875D9"/>
    <w:rsid w:val="006876FB"/>
    <w:rsid w:val="00687CE2"/>
    <w:rsid w:val="0069006B"/>
    <w:rsid w:val="00690AB5"/>
    <w:rsid w:val="00691424"/>
    <w:rsid w:val="0069205C"/>
    <w:rsid w:val="006920C8"/>
    <w:rsid w:val="00692500"/>
    <w:rsid w:val="00692568"/>
    <w:rsid w:val="006928B0"/>
    <w:rsid w:val="00692CE4"/>
    <w:rsid w:val="006933E8"/>
    <w:rsid w:val="006939C4"/>
    <w:rsid w:val="00693BD9"/>
    <w:rsid w:val="00694230"/>
    <w:rsid w:val="006944E6"/>
    <w:rsid w:val="00694C9B"/>
    <w:rsid w:val="00694CE3"/>
    <w:rsid w:val="006950DD"/>
    <w:rsid w:val="00695304"/>
    <w:rsid w:val="00695AA4"/>
    <w:rsid w:val="00695B30"/>
    <w:rsid w:val="00696E4B"/>
    <w:rsid w:val="00697595"/>
    <w:rsid w:val="006977CF"/>
    <w:rsid w:val="006A0089"/>
    <w:rsid w:val="006A00F7"/>
    <w:rsid w:val="006A07E9"/>
    <w:rsid w:val="006A1C2B"/>
    <w:rsid w:val="006A1FE3"/>
    <w:rsid w:val="006A2742"/>
    <w:rsid w:val="006A34DD"/>
    <w:rsid w:val="006A3748"/>
    <w:rsid w:val="006A3EC7"/>
    <w:rsid w:val="006A3ECD"/>
    <w:rsid w:val="006A415E"/>
    <w:rsid w:val="006A434F"/>
    <w:rsid w:val="006A43E1"/>
    <w:rsid w:val="006A469F"/>
    <w:rsid w:val="006A4E8C"/>
    <w:rsid w:val="006A703A"/>
    <w:rsid w:val="006B0232"/>
    <w:rsid w:val="006B05B3"/>
    <w:rsid w:val="006B141E"/>
    <w:rsid w:val="006B1772"/>
    <w:rsid w:val="006B188B"/>
    <w:rsid w:val="006B1CF1"/>
    <w:rsid w:val="006B1E55"/>
    <w:rsid w:val="006B269A"/>
    <w:rsid w:val="006B2718"/>
    <w:rsid w:val="006B28C2"/>
    <w:rsid w:val="006B2D2F"/>
    <w:rsid w:val="006B32EF"/>
    <w:rsid w:val="006B3403"/>
    <w:rsid w:val="006B349C"/>
    <w:rsid w:val="006B3584"/>
    <w:rsid w:val="006B3CB5"/>
    <w:rsid w:val="006B3E86"/>
    <w:rsid w:val="006B3EEC"/>
    <w:rsid w:val="006B43E2"/>
    <w:rsid w:val="006B4EB0"/>
    <w:rsid w:val="006B4F44"/>
    <w:rsid w:val="006B4FCE"/>
    <w:rsid w:val="006B594C"/>
    <w:rsid w:val="006B5F7F"/>
    <w:rsid w:val="006B72B7"/>
    <w:rsid w:val="006B7596"/>
    <w:rsid w:val="006B7C97"/>
    <w:rsid w:val="006B7DA7"/>
    <w:rsid w:val="006B7F7A"/>
    <w:rsid w:val="006C058A"/>
    <w:rsid w:val="006C05F3"/>
    <w:rsid w:val="006C061D"/>
    <w:rsid w:val="006C225D"/>
    <w:rsid w:val="006C2B52"/>
    <w:rsid w:val="006C36F6"/>
    <w:rsid w:val="006C37CE"/>
    <w:rsid w:val="006C3816"/>
    <w:rsid w:val="006C39BE"/>
    <w:rsid w:val="006C3BBF"/>
    <w:rsid w:val="006C4254"/>
    <w:rsid w:val="006C43C7"/>
    <w:rsid w:val="006C5382"/>
    <w:rsid w:val="006C70D4"/>
    <w:rsid w:val="006C7B96"/>
    <w:rsid w:val="006C7BED"/>
    <w:rsid w:val="006C7DF5"/>
    <w:rsid w:val="006C7ECD"/>
    <w:rsid w:val="006D00E5"/>
    <w:rsid w:val="006D06DF"/>
    <w:rsid w:val="006D0E17"/>
    <w:rsid w:val="006D0F36"/>
    <w:rsid w:val="006D11A3"/>
    <w:rsid w:val="006D16BF"/>
    <w:rsid w:val="006D3484"/>
    <w:rsid w:val="006D36DA"/>
    <w:rsid w:val="006D3B5D"/>
    <w:rsid w:val="006D3E43"/>
    <w:rsid w:val="006D421B"/>
    <w:rsid w:val="006D459A"/>
    <w:rsid w:val="006D4977"/>
    <w:rsid w:val="006D5EED"/>
    <w:rsid w:val="006D63C1"/>
    <w:rsid w:val="006D63E4"/>
    <w:rsid w:val="006D6BF9"/>
    <w:rsid w:val="006D6D9D"/>
    <w:rsid w:val="006D6FD0"/>
    <w:rsid w:val="006D77AA"/>
    <w:rsid w:val="006D7805"/>
    <w:rsid w:val="006E031D"/>
    <w:rsid w:val="006E05C2"/>
    <w:rsid w:val="006E0D28"/>
    <w:rsid w:val="006E0E48"/>
    <w:rsid w:val="006E1867"/>
    <w:rsid w:val="006E1D53"/>
    <w:rsid w:val="006E2B48"/>
    <w:rsid w:val="006E2DDF"/>
    <w:rsid w:val="006E35DD"/>
    <w:rsid w:val="006E393E"/>
    <w:rsid w:val="006E3C02"/>
    <w:rsid w:val="006E4EC5"/>
    <w:rsid w:val="006E4F49"/>
    <w:rsid w:val="006E6008"/>
    <w:rsid w:val="006E6938"/>
    <w:rsid w:val="006E75D9"/>
    <w:rsid w:val="006E7842"/>
    <w:rsid w:val="006E7A86"/>
    <w:rsid w:val="006F095D"/>
    <w:rsid w:val="006F0A47"/>
    <w:rsid w:val="006F0D47"/>
    <w:rsid w:val="006F10B3"/>
    <w:rsid w:val="006F1649"/>
    <w:rsid w:val="006F16C6"/>
    <w:rsid w:val="006F1E80"/>
    <w:rsid w:val="006F337D"/>
    <w:rsid w:val="006F357B"/>
    <w:rsid w:val="006F373D"/>
    <w:rsid w:val="006F44C8"/>
    <w:rsid w:val="006F4525"/>
    <w:rsid w:val="006F4671"/>
    <w:rsid w:val="006F4C91"/>
    <w:rsid w:val="006F4DF0"/>
    <w:rsid w:val="006F5676"/>
    <w:rsid w:val="006F5C10"/>
    <w:rsid w:val="006F5D44"/>
    <w:rsid w:val="006F6E6B"/>
    <w:rsid w:val="006F752F"/>
    <w:rsid w:val="006F770F"/>
    <w:rsid w:val="006F7948"/>
    <w:rsid w:val="006F7B4F"/>
    <w:rsid w:val="006F7CE7"/>
    <w:rsid w:val="006F7E2E"/>
    <w:rsid w:val="00700A86"/>
    <w:rsid w:val="00700B37"/>
    <w:rsid w:val="00700C50"/>
    <w:rsid w:val="00702112"/>
    <w:rsid w:val="007026D0"/>
    <w:rsid w:val="00702A88"/>
    <w:rsid w:val="00703A9E"/>
    <w:rsid w:val="0070469F"/>
    <w:rsid w:val="00704AD4"/>
    <w:rsid w:val="00704BAB"/>
    <w:rsid w:val="00704E93"/>
    <w:rsid w:val="00705B12"/>
    <w:rsid w:val="00706ECD"/>
    <w:rsid w:val="007070CD"/>
    <w:rsid w:val="0070742A"/>
    <w:rsid w:val="007075DD"/>
    <w:rsid w:val="007077E3"/>
    <w:rsid w:val="00710145"/>
    <w:rsid w:val="00710595"/>
    <w:rsid w:val="00711116"/>
    <w:rsid w:val="007123E3"/>
    <w:rsid w:val="00712CF7"/>
    <w:rsid w:val="007136EC"/>
    <w:rsid w:val="007139A7"/>
    <w:rsid w:val="00714168"/>
    <w:rsid w:val="00714489"/>
    <w:rsid w:val="00714733"/>
    <w:rsid w:val="00714982"/>
    <w:rsid w:val="007154DD"/>
    <w:rsid w:val="00716A5C"/>
    <w:rsid w:val="00717162"/>
    <w:rsid w:val="00717509"/>
    <w:rsid w:val="00717771"/>
    <w:rsid w:val="00717910"/>
    <w:rsid w:val="00717B62"/>
    <w:rsid w:val="007203FB"/>
    <w:rsid w:val="00721966"/>
    <w:rsid w:val="00721C7E"/>
    <w:rsid w:val="00721E02"/>
    <w:rsid w:val="007220EC"/>
    <w:rsid w:val="0072223B"/>
    <w:rsid w:val="0072352A"/>
    <w:rsid w:val="00723532"/>
    <w:rsid w:val="007237CC"/>
    <w:rsid w:val="007237D5"/>
    <w:rsid w:val="00723D03"/>
    <w:rsid w:val="00723EE1"/>
    <w:rsid w:val="00723F0B"/>
    <w:rsid w:val="0072422E"/>
    <w:rsid w:val="007246E6"/>
    <w:rsid w:val="00724B84"/>
    <w:rsid w:val="00724C1A"/>
    <w:rsid w:val="00724DB3"/>
    <w:rsid w:val="007257BC"/>
    <w:rsid w:val="007258AE"/>
    <w:rsid w:val="0072595B"/>
    <w:rsid w:val="00725F69"/>
    <w:rsid w:val="0072641E"/>
    <w:rsid w:val="0072726C"/>
    <w:rsid w:val="00727279"/>
    <w:rsid w:val="00730186"/>
    <w:rsid w:val="007305EC"/>
    <w:rsid w:val="007306A4"/>
    <w:rsid w:val="007309DA"/>
    <w:rsid w:val="0073159C"/>
    <w:rsid w:val="00731691"/>
    <w:rsid w:val="00731CE7"/>
    <w:rsid w:val="00731EF6"/>
    <w:rsid w:val="007321B3"/>
    <w:rsid w:val="007325CA"/>
    <w:rsid w:val="0073277A"/>
    <w:rsid w:val="00732DB9"/>
    <w:rsid w:val="00733240"/>
    <w:rsid w:val="0073378A"/>
    <w:rsid w:val="0073483E"/>
    <w:rsid w:val="0073493D"/>
    <w:rsid w:val="00734AB9"/>
    <w:rsid w:val="007357DD"/>
    <w:rsid w:val="00735FFE"/>
    <w:rsid w:val="00736BBB"/>
    <w:rsid w:val="00736E04"/>
    <w:rsid w:val="00737861"/>
    <w:rsid w:val="00737A5C"/>
    <w:rsid w:val="007411DA"/>
    <w:rsid w:val="00741E79"/>
    <w:rsid w:val="00741F06"/>
    <w:rsid w:val="00742104"/>
    <w:rsid w:val="00742179"/>
    <w:rsid w:val="0074275C"/>
    <w:rsid w:val="007428C8"/>
    <w:rsid w:val="00743186"/>
    <w:rsid w:val="00743538"/>
    <w:rsid w:val="00743E59"/>
    <w:rsid w:val="007451D4"/>
    <w:rsid w:val="00745883"/>
    <w:rsid w:val="0074626A"/>
    <w:rsid w:val="00747BB0"/>
    <w:rsid w:val="00747C33"/>
    <w:rsid w:val="00747DB3"/>
    <w:rsid w:val="00750636"/>
    <w:rsid w:val="00750AE9"/>
    <w:rsid w:val="00750F3B"/>
    <w:rsid w:val="0075174F"/>
    <w:rsid w:val="00751821"/>
    <w:rsid w:val="00751AAA"/>
    <w:rsid w:val="00751CDB"/>
    <w:rsid w:val="00751F47"/>
    <w:rsid w:val="00752FFB"/>
    <w:rsid w:val="0075373C"/>
    <w:rsid w:val="007538A3"/>
    <w:rsid w:val="007538F2"/>
    <w:rsid w:val="00754B50"/>
    <w:rsid w:val="00755274"/>
    <w:rsid w:val="00755FC9"/>
    <w:rsid w:val="00756C9E"/>
    <w:rsid w:val="00756E14"/>
    <w:rsid w:val="0075735E"/>
    <w:rsid w:val="0075742C"/>
    <w:rsid w:val="00757F7A"/>
    <w:rsid w:val="00760580"/>
    <w:rsid w:val="00760822"/>
    <w:rsid w:val="00760D19"/>
    <w:rsid w:val="007613AE"/>
    <w:rsid w:val="00761AA2"/>
    <w:rsid w:val="0076209E"/>
    <w:rsid w:val="00762901"/>
    <w:rsid w:val="007629EC"/>
    <w:rsid w:val="00762A5E"/>
    <w:rsid w:val="007631FA"/>
    <w:rsid w:val="00763400"/>
    <w:rsid w:val="00763E4A"/>
    <w:rsid w:val="007643BE"/>
    <w:rsid w:val="00764837"/>
    <w:rsid w:val="00764910"/>
    <w:rsid w:val="00764B85"/>
    <w:rsid w:val="00764FA0"/>
    <w:rsid w:val="0076529A"/>
    <w:rsid w:val="00765D7E"/>
    <w:rsid w:val="007663C1"/>
    <w:rsid w:val="0076658D"/>
    <w:rsid w:val="0076659F"/>
    <w:rsid w:val="00767156"/>
    <w:rsid w:val="00767302"/>
    <w:rsid w:val="007679E2"/>
    <w:rsid w:val="00767CA3"/>
    <w:rsid w:val="00767F59"/>
    <w:rsid w:val="00770BEE"/>
    <w:rsid w:val="007715F7"/>
    <w:rsid w:val="0077198B"/>
    <w:rsid w:val="00772387"/>
    <w:rsid w:val="0077293E"/>
    <w:rsid w:val="00772C67"/>
    <w:rsid w:val="00773027"/>
    <w:rsid w:val="007730E2"/>
    <w:rsid w:val="007731D2"/>
    <w:rsid w:val="00773370"/>
    <w:rsid w:val="007739FB"/>
    <w:rsid w:val="007756D9"/>
    <w:rsid w:val="0077598C"/>
    <w:rsid w:val="00776095"/>
    <w:rsid w:val="007768E9"/>
    <w:rsid w:val="00776C34"/>
    <w:rsid w:val="00776F82"/>
    <w:rsid w:val="0077795E"/>
    <w:rsid w:val="007801E6"/>
    <w:rsid w:val="00780B59"/>
    <w:rsid w:val="00780B5F"/>
    <w:rsid w:val="00781359"/>
    <w:rsid w:val="00781939"/>
    <w:rsid w:val="00781C8E"/>
    <w:rsid w:val="0078220B"/>
    <w:rsid w:val="007827B3"/>
    <w:rsid w:val="007828DA"/>
    <w:rsid w:val="00782E35"/>
    <w:rsid w:val="007831D4"/>
    <w:rsid w:val="0078366D"/>
    <w:rsid w:val="00783757"/>
    <w:rsid w:val="007843D7"/>
    <w:rsid w:val="00784E6D"/>
    <w:rsid w:val="007858C1"/>
    <w:rsid w:val="00785F9A"/>
    <w:rsid w:val="00786163"/>
    <w:rsid w:val="00786432"/>
    <w:rsid w:val="0078677F"/>
    <w:rsid w:val="007877A0"/>
    <w:rsid w:val="00787F8C"/>
    <w:rsid w:val="0079003E"/>
    <w:rsid w:val="00790771"/>
    <w:rsid w:val="00790787"/>
    <w:rsid w:val="00791EF4"/>
    <w:rsid w:val="00792261"/>
    <w:rsid w:val="007924ED"/>
    <w:rsid w:val="00793145"/>
    <w:rsid w:val="00793292"/>
    <w:rsid w:val="00793469"/>
    <w:rsid w:val="007935AF"/>
    <w:rsid w:val="00794EE4"/>
    <w:rsid w:val="007956A6"/>
    <w:rsid w:val="007967A3"/>
    <w:rsid w:val="00797C82"/>
    <w:rsid w:val="007A02B7"/>
    <w:rsid w:val="007A162A"/>
    <w:rsid w:val="007A27B1"/>
    <w:rsid w:val="007A2E66"/>
    <w:rsid w:val="007A3B04"/>
    <w:rsid w:val="007A3DEC"/>
    <w:rsid w:val="007A41B6"/>
    <w:rsid w:val="007A4C6B"/>
    <w:rsid w:val="007A5495"/>
    <w:rsid w:val="007A5BAD"/>
    <w:rsid w:val="007A5DB8"/>
    <w:rsid w:val="007A6883"/>
    <w:rsid w:val="007A6E3F"/>
    <w:rsid w:val="007A7354"/>
    <w:rsid w:val="007A74CF"/>
    <w:rsid w:val="007A7A34"/>
    <w:rsid w:val="007A7B20"/>
    <w:rsid w:val="007B017C"/>
    <w:rsid w:val="007B04F7"/>
    <w:rsid w:val="007B0C81"/>
    <w:rsid w:val="007B1887"/>
    <w:rsid w:val="007B194A"/>
    <w:rsid w:val="007B1C70"/>
    <w:rsid w:val="007B2502"/>
    <w:rsid w:val="007B37D3"/>
    <w:rsid w:val="007B3C2F"/>
    <w:rsid w:val="007B3FFF"/>
    <w:rsid w:val="007B46D8"/>
    <w:rsid w:val="007B53AE"/>
    <w:rsid w:val="007B6055"/>
    <w:rsid w:val="007B6649"/>
    <w:rsid w:val="007B6B9C"/>
    <w:rsid w:val="007B6EFD"/>
    <w:rsid w:val="007B70CE"/>
    <w:rsid w:val="007B71D4"/>
    <w:rsid w:val="007B76E5"/>
    <w:rsid w:val="007B7BA2"/>
    <w:rsid w:val="007B7DC7"/>
    <w:rsid w:val="007B7E7B"/>
    <w:rsid w:val="007C0698"/>
    <w:rsid w:val="007C085C"/>
    <w:rsid w:val="007C0A1C"/>
    <w:rsid w:val="007C1418"/>
    <w:rsid w:val="007C179F"/>
    <w:rsid w:val="007C20A4"/>
    <w:rsid w:val="007C2C09"/>
    <w:rsid w:val="007C2DE8"/>
    <w:rsid w:val="007C3637"/>
    <w:rsid w:val="007C39C7"/>
    <w:rsid w:val="007C3F78"/>
    <w:rsid w:val="007C488E"/>
    <w:rsid w:val="007C4A52"/>
    <w:rsid w:val="007C4AC3"/>
    <w:rsid w:val="007C57E2"/>
    <w:rsid w:val="007C5FFC"/>
    <w:rsid w:val="007C6199"/>
    <w:rsid w:val="007C759B"/>
    <w:rsid w:val="007C7766"/>
    <w:rsid w:val="007C7DD0"/>
    <w:rsid w:val="007D004F"/>
    <w:rsid w:val="007D024C"/>
    <w:rsid w:val="007D0557"/>
    <w:rsid w:val="007D07BF"/>
    <w:rsid w:val="007D0C18"/>
    <w:rsid w:val="007D19F6"/>
    <w:rsid w:val="007D2463"/>
    <w:rsid w:val="007D27A8"/>
    <w:rsid w:val="007D2C7D"/>
    <w:rsid w:val="007D2E23"/>
    <w:rsid w:val="007D2E63"/>
    <w:rsid w:val="007D34D2"/>
    <w:rsid w:val="007D3A92"/>
    <w:rsid w:val="007D5366"/>
    <w:rsid w:val="007D5BB6"/>
    <w:rsid w:val="007D5C79"/>
    <w:rsid w:val="007D60E9"/>
    <w:rsid w:val="007D6F97"/>
    <w:rsid w:val="007D76DD"/>
    <w:rsid w:val="007D7A6D"/>
    <w:rsid w:val="007D7BA4"/>
    <w:rsid w:val="007D7CBF"/>
    <w:rsid w:val="007E0E2F"/>
    <w:rsid w:val="007E0F26"/>
    <w:rsid w:val="007E1593"/>
    <w:rsid w:val="007E1ED2"/>
    <w:rsid w:val="007E2525"/>
    <w:rsid w:val="007E370C"/>
    <w:rsid w:val="007E382A"/>
    <w:rsid w:val="007E38A1"/>
    <w:rsid w:val="007E4352"/>
    <w:rsid w:val="007E4B8D"/>
    <w:rsid w:val="007E51C1"/>
    <w:rsid w:val="007E5258"/>
    <w:rsid w:val="007E57E7"/>
    <w:rsid w:val="007E5EC1"/>
    <w:rsid w:val="007F0604"/>
    <w:rsid w:val="007F0B88"/>
    <w:rsid w:val="007F0C38"/>
    <w:rsid w:val="007F0DAD"/>
    <w:rsid w:val="007F0EF4"/>
    <w:rsid w:val="007F1434"/>
    <w:rsid w:val="007F176A"/>
    <w:rsid w:val="007F1865"/>
    <w:rsid w:val="007F1A5E"/>
    <w:rsid w:val="007F1D1E"/>
    <w:rsid w:val="007F2491"/>
    <w:rsid w:val="007F37CC"/>
    <w:rsid w:val="007F3851"/>
    <w:rsid w:val="007F3C73"/>
    <w:rsid w:val="007F41CC"/>
    <w:rsid w:val="007F59B2"/>
    <w:rsid w:val="007F61DC"/>
    <w:rsid w:val="008000DD"/>
    <w:rsid w:val="00800289"/>
    <w:rsid w:val="0080038E"/>
    <w:rsid w:val="00801498"/>
    <w:rsid w:val="00801A4E"/>
    <w:rsid w:val="00801A56"/>
    <w:rsid w:val="0080233A"/>
    <w:rsid w:val="008028BE"/>
    <w:rsid w:val="00802CD4"/>
    <w:rsid w:val="00803367"/>
    <w:rsid w:val="00803586"/>
    <w:rsid w:val="008035E3"/>
    <w:rsid w:val="008038E0"/>
    <w:rsid w:val="00803AA9"/>
    <w:rsid w:val="00804098"/>
    <w:rsid w:val="008045E7"/>
    <w:rsid w:val="00805A4F"/>
    <w:rsid w:val="00805FAD"/>
    <w:rsid w:val="0080621B"/>
    <w:rsid w:val="00807035"/>
    <w:rsid w:val="008072A9"/>
    <w:rsid w:val="00807B08"/>
    <w:rsid w:val="00810409"/>
    <w:rsid w:val="008114B7"/>
    <w:rsid w:val="00811F54"/>
    <w:rsid w:val="00811F5A"/>
    <w:rsid w:val="00812376"/>
    <w:rsid w:val="00812B68"/>
    <w:rsid w:val="00812CE9"/>
    <w:rsid w:val="00812CEF"/>
    <w:rsid w:val="008131FA"/>
    <w:rsid w:val="008132DA"/>
    <w:rsid w:val="00813E54"/>
    <w:rsid w:val="008145EB"/>
    <w:rsid w:val="00814BFF"/>
    <w:rsid w:val="00815460"/>
    <w:rsid w:val="00815B16"/>
    <w:rsid w:val="00815CEF"/>
    <w:rsid w:val="00815D6A"/>
    <w:rsid w:val="0081607F"/>
    <w:rsid w:val="008163E2"/>
    <w:rsid w:val="00816CEB"/>
    <w:rsid w:val="00817233"/>
    <w:rsid w:val="00817314"/>
    <w:rsid w:val="00817450"/>
    <w:rsid w:val="00817ABE"/>
    <w:rsid w:val="00817ADA"/>
    <w:rsid w:val="00820636"/>
    <w:rsid w:val="0082082E"/>
    <w:rsid w:val="00821AE2"/>
    <w:rsid w:val="00821EE5"/>
    <w:rsid w:val="008221A9"/>
    <w:rsid w:val="00822AE2"/>
    <w:rsid w:val="00822DD5"/>
    <w:rsid w:val="008231A0"/>
    <w:rsid w:val="008232FC"/>
    <w:rsid w:val="00823313"/>
    <w:rsid w:val="00823425"/>
    <w:rsid w:val="008239EE"/>
    <w:rsid w:val="00823CA5"/>
    <w:rsid w:val="00823FC5"/>
    <w:rsid w:val="0082436C"/>
    <w:rsid w:val="00824495"/>
    <w:rsid w:val="00824BAE"/>
    <w:rsid w:val="00825298"/>
    <w:rsid w:val="00825943"/>
    <w:rsid w:val="0082609D"/>
    <w:rsid w:val="00827CB2"/>
    <w:rsid w:val="00827FE3"/>
    <w:rsid w:val="0083005A"/>
    <w:rsid w:val="00830140"/>
    <w:rsid w:val="008303D4"/>
    <w:rsid w:val="00830A2A"/>
    <w:rsid w:val="00830F59"/>
    <w:rsid w:val="008311C7"/>
    <w:rsid w:val="0083141C"/>
    <w:rsid w:val="00832780"/>
    <w:rsid w:val="00832C3D"/>
    <w:rsid w:val="00832C40"/>
    <w:rsid w:val="00832DED"/>
    <w:rsid w:val="00832E61"/>
    <w:rsid w:val="00832F58"/>
    <w:rsid w:val="008334D9"/>
    <w:rsid w:val="0083378A"/>
    <w:rsid w:val="00833BEA"/>
    <w:rsid w:val="00833D47"/>
    <w:rsid w:val="00834275"/>
    <w:rsid w:val="00834698"/>
    <w:rsid w:val="008351B4"/>
    <w:rsid w:val="008355E5"/>
    <w:rsid w:val="00836055"/>
    <w:rsid w:val="00836108"/>
    <w:rsid w:val="00836650"/>
    <w:rsid w:val="00836ADC"/>
    <w:rsid w:val="0083723C"/>
    <w:rsid w:val="00837DCF"/>
    <w:rsid w:val="0084047C"/>
    <w:rsid w:val="0084079A"/>
    <w:rsid w:val="00840955"/>
    <w:rsid w:val="00840C0A"/>
    <w:rsid w:val="00840CD6"/>
    <w:rsid w:val="00840D75"/>
    <w:rsid w:val="008419D5"/>
    <w:rsid w:val="00842279"/>
    <w:rsid w:val="008423DD"/>
    <w:rsid w:val="008427AE"/>
    <w:rsid w:val="00843746"/>
    <w:rsid w:val="00843C74"/>
    <w:rsid w:val="0084440A"/>
    <w:rsid w:val="00844571"/>
    <w:rsid w:val="0084534A"/>
    <w:rsid w:val="00845825"/>
    <w:rsid w:val="0084591A"/>
    <w:rsid w:val="00845E42"/>
    <w:rsid w:val="008465F4"/>
    <w:rsid w:val="00846CB7"/>
    <w:rsid w:val="00846E39"/>
    <w:rsid w:val="008470CC"/>
    <w:rsid w:val="00847157"/>
    <w:rsid w:val="0084716A"/>
    <w:rsid w:val="00847910"/>
    <w:rsid w:val="00847C96"/>
    <w:rsid w:val="008507FF"/>
    <w:rsid w:val="00850EC5"/>
    <w:rsid w:val="00851852"/>
    <w:rsid w:val="008519A1"/>
    <w:rsid w:val="00852198"/>
    <w:rsid w:val="008521DA"/>
    <w:rsid w:val="00852763"/>
    <w:rsid w:val="00852D43"/>
    <w:rsid w:val="00852E1E"/>
    <w:rsid w:val="0085334F"/>
    <w:rsid w:val="00853492"/>
    <w:rsid w:val="008534BA"/>
    <w:rsid w:val="0085397B"/>
    <w:rsid w:val="00853F6C"/>
    <w:rsid w:val="00854369"/>
    <w:rsid w:val="008546C9"/>
    <w:rsid w:val="00854C5F"/>
    <w:rsid w:val="00854C9C"/>
    <w:rsid w:val="00855C78"/>
    <w:rsid w:val="008567A3"/>
    <w:rsid w:val="00857312"/>
    <w:rsid w:val="00860825"/>
    <w:rsid w:val="00861883"/>
    <w:rsid w:val="00861A45"/>
    <w:rsid w:val="00861AF5"/>
    <w:rsid w:val="00861C14"/>
    <w:rsid w:val="008623EC"/>
    <w:rsid w:val="008624DF"/>
    <w:rsid w:val="00862A13"/>
    <w:rsid w:val="00862FD7"/>
    <w:rsid w:val="00863064"/>
    <w:rsid w:val="00863FB8"/>
    <w:rsid w:val="008641BD"/>
    <w:rsid w:val="008644EC"/>
    <w:rsid w:val="00864C46"/>
    <w:rsid w:val="008653BE"/>
    <w:rsid w:val="008657AA"/>
    <w:rsid w:val="008659C0"/>
    <w:rsid w:val="008663A1"/>
    <w:rsid w:val="00866ABB"/>
    <w:rsid w:val="0087088B"/>
    <w:rsid w:val="00870F7B"/>
    <w:rsid w:val="00871201"/>
    <w:rsid w:val="00871503"/>
    <w:rsid w:val="008717B4"/>
    <w:rsid w:val="0087195C"/>
    <w:rsid w:val="0087201B"/>
    <w:rsid w:val="00872259"/>
    <w:rsid w:val="0087281E"/>
    <w:rsid w:val="00872E67"/>
    <w:rsid w:val="00873204"/>
    <w:rsid w:val="00873801"/>
    <w:rsid w:val="00874241"/>
    <w:rsid w:val="008746F5"/>
    <w:rsid w:val="0087493C"/>
    <w:rsid w:val="00874956"/>
    <w:rsid w:val="00874F88"/>
    <w:rsid w:val="00874F9A"/>
    <w:rsid w:val="00874FEC"/>
    <w:rsid w:val="00875218"/>
    <w:rsid w:val="008756CE"/>
    <w:rsid w:val="008756CF"/>
    <w:rsid w:val="008760BB"/>
    <w:rsid w:val="0088048C"/>
    <w:rsid w:val="0088176A"/>
    <w:rsid w:val="00881A2D"/>
    <w:rsid w:val="00883669"/>
    <w:rsid w:val="00883B34"/>
    <w:rsid w:val="00884035"/>
    <w:rsid w:val="00884A4A"/>
    <w:rsid w:val="00884A4B"/>
    <w:rsid w:val="00884D66"/>
    <w:rsid w:val="00884E4B"/>
    <w:rsid w:val="008858F9"/>
    <w:rsid w:val="00885A59"/>
    <w:rsid w:val="00885AC8"/>
    <w:rsid w:val="0088675D"/>
    <w:rsid w:val="008870A3"/>
    <w:rsid w:val="00887222"/>
    <w:rsid w:val="008877D2"/>
    <w:rsid w:val="008914F7"/>
    <w:rsid w:val="00891BBE"/>
    <w:rsid w:val="0089290A"/>
    <w:rsid w:val="008940E5"/>
    <w:rsid w:val="00894673"/>
    <w:rsid w:val="0089496F"/>
    <w:rsid w:val="00894D4C"/>
    <w:rsid w:val="00894DC6"/>
    <w:rsid w:val="008950A8"/>
    <w:rsid w:val="00895106"/>
    <w:rsid w:val="00895367"/>
    <w:rsid w:val="008956EC"/>
    <w:rsid w:val="00896203"/>
    <w:rsid w:val="008962FF"/>
    <w:rsid w:val="00896BC8"/>
    <w:rsid w:val="00896D04"/>
    <w:rsid w:val="00896D5C"/>
    <w:rsid w:val="00896E8D"/>
    <w:rsid w:val="00897896"/>
    <w:rsid w:val="008A0C4C"/>
    <w:rsid w:val="008A124A"/>
    <w:rsid w:val="008A1434"/>
    <w:rsid w:val="008A1920"/>
    <w:rsid w:val="008A241F"/>
    <w:rsid w:val="008A25DF"/>
    <w:rsid w:val="008A2702"/>
    <w:rsid w:val="008A3DB9"/>
    <w:rsid w:val="008A44E0"/>
    <w:rsid w:val="008A4787"/>
    <w:rsid w:val="008A5F28"/>
    <w:rsid w:val="008A5F5A"/>
    <w:rsid w:val="008A65A2"/>
    <w:rsid w:val="008A65DF"/>
    <w:rsid w:val="008A6742"/>
    <w:rsid w:val="008A7345"/>
    <w:rsid w:val="008A7567"/>
    <w:rsid w:val="008A7B6F"/>
    <w:rsid w:val="008A7BF4"/>
    <w:rsid w:val="008A7FDB"/>
    <w:rsid w:val="008B00B1"/>
    <w:rsid w:val="008B02B6"/>
    <w:rsid w:val="008B0316"/>
    <w:rsid w:val="008B10B2"/>
    <w:rsid w:val="008B1932"/>
    <w:rsid w:val="008B211D"/>
    <w:rsid w:val="008B2280"/>
    <w:rsid w:val="008B2C06"/>
    <w:rsid w:val="008B4956"/>
    <w:rsid w:val="008B618D"/>
    <w:rsid w:val="008B619C"/>
    <w:rsid w:val="008B65BC"/>
    <w:rsid w:val="008B6A1F"/>
    <w:rsid w:val="008B6EE8"/>
    <w:rsid w:val="008C0630"/>
    <w:rsid w:val="008C0D12"/>
    <w:rsid w:val="008C0D58"/>
    <w:rsid w:val="008C0E22"/>
    <w:rsid w:val="008C2E32"/>
    <w:rsid w:val="008C3023"/>
    <w:rsid w:val="008C30A4"/>
    <w:rsid w:val="008C373D"/>
    <w:rsid w:val="008C3C83"/>
    <w:rsid w:val="008C423B"/>
    <w:rsid w:val="008C4297"/>
    <w:rsid w:val="008C44EA"/>
    <w:rsid w:val="008C4546"/>
    <w:rsid w:val="008C4BCB"/>
    <w:rsid w:val="008C4F4E"/>
    <w:rsid w:val="008C54C7"/>
    <w:rsid w:val="008C5754"/>
    <w:rsid w:val="008C5986"/>
    <w:rsid w:val="008C5D97"/>
    <w:rsid w:val="008C69B7"/>
    <w:rsid w:val="008C78A7"/>
    <w:rsid w:val="008D0261"/>
    <w:rsid w:val="008D0F21"/>
    <w:rsid w:val="008D0F2F"/>
    <w:rsid w:val="008D226C"/>
    <w:rsid w:val="008D2A50"/>
    <w:rsid w:val="008D2F3D"/>
    <w:rsid w:val="008D3096"/>
    <w:rsid w:val="008D3378"/>
    <w:rsid w:val="008D3AE8"/>
    <w:rsid w:val="008D3DF9"/>
    <w:rsid w:val="008D3F1C"/>
    <w:rsid w:val="008D3F91"/>
    <w:rsid w:val="008D4808"/>
    <w:rsid w:val="008D493F"/>
    <w:rsid w:val="008D5257"/>
    <w:rsid w:val="008D5458"/>
    <w:rsid w:val="008D5EC6"/>
    <w:rsid w:val="008D6DF5"/>
    <w:rsid w:val="008D70BE"/>
    <w:rsid w:val="008D7380"/>
    <w:rsid w:val="008E0270"/>
    <w:rsid w:val="008E05B3"/>
    <w:rsid w:val="008E0798"/>
    <w:rsid w:val="008E1146"/>
    <w:rsid w:val="008E184E"/>
    <w:rsid w:val="008E3326"/>
    <w:rsid w:val="008E37E3"/>
    <w:rsid w:val="008E394B"/>
    <w:rsid w:val="008E396C"/>
    <w:rsid w:val="008E4318"/>
    <w:rsid w:val="008E442F"/>
    <w:rsid w:val="008E5D70"/>
    <w:rsid w:val="008E630F"/>
    <w:rsid w:val="008E6D38"/>
    <w:rsid w:val="008E7029"/>
    <w:rsid w:val="008E793E"/>
    <w:rsid w:val="008F001B"/>
    <w:rsid w:val="008F09CE"/>
    <w:rsid w:val="008F0A1F"/>
    <w:rsid w:val="008F0EB2"/>
    <w:rsid w:val="008F1681"/>
    <w:rsid w:val="008F1F76"/>
    <w:rsid w:val="008F28B7"/>
    <w:rsid w:val="008F2AD8"/>
    <w:rsid w:val="008F2D84"/>
    <w:rsid w:val="008F30DB"/>
    <w:rsid w:val="008F3567"/>
    <w:rsid w:val="008F3BB0"/>
    <w:rsid w:val="008F40C7"/>
    <w:rsid w:val="008F424C"/>
    <w:rsid w:val="008F46D0"/>
    <w:rsid w:val="008F4A6D"/>
    <w:rsid w:val="008F4C35"/>
    <w:rsid w:val="008F52AE"/>
    <w:rsid w:val="008F6107"/>
    <w:rsid w:val="008F617F"/>
    <w:rsid w:val="008F66C0"/>
    <w:rsid w:val="008F68DE"/>
    <w:rsid w:val="008F6B1E"/>
    <w:rsid w:val="008F7330"/>
    <w:rsid w:val="008F767A"/>
    <w:rsid w:val="008F7B5C"/>
    <w:rsid w:val="008F7DBB"/>
    <w:rsid w:val="00900D77"/>
    <w:rsid w:val="00901125"/>
    <w:rsid w:val="009016DB"/>
    <w:rsid w:val="009017F9"/>
    <w:rsid w:val="00901DC0"/>
    <w:rsid w:val="009025FB"/>
    <w:rsid w:val="00902916"/>
    <w:rsid w:val="00902C4A"/>
    <w:rsid w:val="00902F07"/>
    <w:rsid w:val="009031E5"/>
    <w:rsid w:val="00903313"/>
    <w:rsid w:val="00903557"/>
    <w:rsid w:val="00903882"/>
    <w:rsid w:val="009040FF"/>
    <w:rsid w:val="009047CE"/>
    <w:rsid w:val="00905085"/>
    <w:rsid w:val="009050E4"/>
    <w:rsid w:val="00905CAC"/>
    <w:rsid w:val="009066DB"/>
    <w:rsid w:val="009069EC"/>
    <w:rsid w:val="00907157"/>
    <w:rsid w:val="009078AE"/>
    <w:rsid w:val="00907A34"/>
    <w:rsid w:val="00907C52"/>
    <w:rsid w:val="00910199"/>
    <w:rsid w:val="009108E6"/>
    <w:rsid w:val="00910B2E"/>
    <w:rsid w:val="00910D21"/>
    <w:rsid w:val="009119CA"/>
    <w:rsid w:val="009124EC"/>
    <w:rsid w:val="00912C3D"/>
    <w:rsid w:val="009130BB"/>
    <w:rsid w:val="009139B1"/>
    <w:rsid w:val="00915072"/>
    <w:rsid w:val="009151E7"/>
    <w:rsid w:val="00915537"/>
    <w:rsid w:val="00915AC8"/>
    <w:rsid w:val="00915BAF"/>
    <w:rsid w:val="00915CEC"/>
    <w:rsid w:val="00916FBD"/>
    <w:rsid w:val="00916FF3"/>
    <w:rsid w:val="00917063"/>
    <w:rsid w:val="0091771B"/>
    <w:rsid w:val="00917916"/>
    <w:rsid w:val="0092035A"/>
    <w:rsid w:val="009204EB"/>
    <w:rsid w:val="0092074A"/>
    <w:rsid w:val="009207E0"/>
    <w:rsid w:val="0092090A"/>
    <w:rsid w:val="009209B2"/>
    <w:rsid w:val="00920A96"/>
    <w:rsid w:val="009213F0"/>
    <w:rsid w:val="0092151A"/>
    <w:rsid w:val="00921925"/>
    <w:rsid w:val="00921B3F"/>
    <w:rsid w:val="00922810"/>
    <w:rsid w:val="00922A5A"/>
    <w:rsid w:val="00922ACC"/>
    <w:rsid w:val="00923175"/>
    <w:rsid w:val="009234C1"/>
    <w:rsid w:val="0092355F"/>
    <w:rsid w:val="0092385E"/>
    <w:rsid w:val="0092387F"/>
    <w:rsid w:val="00924BDC"/>
    <w:rsid w:val="00924E56"/>
    <w:rsid w:val="00925364"/>
    <w:rsid w:val="00925597"/>
    <w:rsid w:val="009255C3"/>
    <w:rsid w:val="00925B85"/>
    <w:rsid w:val="00925FE8"/>
    <w:rsid w:val="00926BB3"/>
    <w:rsid w:val="00926C8C"/>
    <w:rsid w:val="00927367"/>
    <w:rsid w:val="00927444"/>
    <w:rsid w:val="00927F80"/>
    <w:rsid w:val="0093079E"/>
    <w:rsid w:val="0093102E"/>
    <w:rsid w:val="009321FC"/>
    <w:rsid w:val="009326B8"/>
    <w:rsid w:val="00932AA4"/>
    <w:rsid w:val="00933506"/>
    <w:rsid w:val="00933704"/>
    <w:rsid w:val="00933B4A"/>
    <w:rsid w:val="00933C4B"/>
    <w:rsid w:val="00933FDF"/>
    <w:rsid w:val="00934459"/>
    <w:rsid w:val="009349A0"/>
    <w:rsid w:val="00934EEB"/>
    <w:rsid w:val="009354A5"/>
    <w:rsid w:val="0093578E"/>
    <w:rsid w:val="0093578F"/>
    <w:rsid w:val="00935907"/>
    <w:rsid w:val="00936624"/>
    <w:rsid w:val="009368D2"/>
    <w:rsid w:val="0093697B"/>
    <w:rsid w:val="00936FD6"/>
    <w:rsid w:val="0093724E"/>
    <w:rsid w:val="0093728D"/>
    <w:rsid w:val="00937CD5"/>
    <w:rsid w:val="009403D1"/>
    <w:rsid w:val="0094149C"/>
    <w:rsid w:val="00941A6D"/>
    <w:rsid w:val="00941C14"/>
    <w:rsid w:val="00941E7D"/>
    <w:rsid w:val="00942003"/>
    <w:rsid w:val="009421E2"/>
    <w:rsid w:val="00942760"/>
    <w:rsid w:val="00942F2F"/>
    <w:rsid w:val="00943285"/>
    <w:rsid w:val="00944228"/>
    <w:rsid w:val="009446BD"/>
    <w:rsid w:val="00944BD2"/>
    <w:rsid w:val="00944C93"/>
    <w:rsid w:val="00944DAA"/>
    <w:rsid w:val="009451E5"/>
    <w:rsid w:val="0094550A"/>
    <w:rsid w:val="00945553"/>
    <w:rsid w:val="009460A9"/>
    <w:rsid w:val="00946110"/>
    <w:rsid w:val="009465BF"/>
    <w:rsid w:val="009466CA"/>
    <w:rsid w:val="00946924"/>
    <w:rsid w:val="00947BA4"/>
    <w:rsid w:val="00947F40"/>
    <w:rsid w:val="00947FB9"/>
    <w:rsid w:val="00950203"/>
    <w:rsid w:val="00950708"/>
    <w:rsid w:val="009507F8"/>
    <w:rsid w:val="00950EA7"/>
    <w:rsid w:val="0095174C"/>
    <w:rsid w:val="00951947"/>
    <w:rsid w:val="00951AD2"/>
    <w:rsid w:val="00952046"/>
    <w:rsid w:val="009529BD"/>
    <w:rsid w:val="0095458F"/>
    <w:rsid w:val="009547EA"/>
    <w:rsid w:val="00954A00"/>
    <w:rsid w:val="00954F34"/>
    <w:rsid w:val="00956085"/>
    <w:rsid w:val="00956BA2"/>
    <w:rsid w:val="00957108"/>
    <w:rsid w:val="00957A05"/>
    <w:rsid w:val="00960149"/>
    <w:rsid w:val="00960166"/>
    <w:rsid w:val="00960C57"/>
    <w:rsid w:val="00960E85"/>
    <w:rsid w:val="00960EA5"/>
    <w:rsid w:val="00961347"/>
    <w:rsid w:val="00961A26"/>
    <w:rsid w:val="00961B5B"/>
    <w:rsid w:val="00961CE1"/>
    <w:rsid w:val="00962D9A"/>
    <w:rsid w:val="00962FFC"/>
    <w:rsid w:val="00963221"/>
    <w:rsid w:val="00963385"/>
    <w:rsid w:val="00963E26"/>
    <w:rsid w:val="00964B1B"/>
    <w:rsid w:val="009655ED"/>
    <w:rsid w:val="00965954"/>
    <w:rsid w:val="009659D6"/>
    <w:rsid w:val="00967530"/>
    <w:rsid w:val="009679B6"/>
    <w:rsid w:val="00967F74"/>
    <w:rsid w:val="009708D8"/>
    <w:rsid w:val="009709D7"/>
    <w:rsid w:val="00970D61"/>
    <w:rsid w:val="0097128B"/>
    <w:rsid w:val="00971CC0"/>
    <w:rsid w:val="00972330"/>
    <w:rsid w:val="009723D6"/>
    <w:rsid w:val="00972431"/>
    <w:rsid w:val="009729FD"/>
    <w:rsid w:val="0097326C"/>
    <w:rsid w:val="0097333A"/>
    <w:rsid w:val="00974117"/>
    <w:rsid w:val="009742CC"/>
    <w:rsid w:val="009747E7"/>
    <w:rsid w:val="00974C46"/>
    <w:rsid w:val="00975421"/>
    <w:rsid w:val="00975CFE"/>
    <w:rsid w:val="00975F2A"/>
    <w:rsid w:val="00975F8B"/>
    <w:rsid w:val="00976072"/>
    <w:rsid w:val="009761B7"/>
    <w:rsid w:val="00976384"/>
    <w:rsid w:val="00977116"/>
    <w:rsid w:val="009779E0"/>
    <w:rsid w:val="00977DC5"/>
    <w:rsid w:val="00977EAB"/>
    <w:rsid w:val="009807A2"/>
    <w:rsid w:val="00980F1C"/>
    <w:rsid w:val="009815B8"/>
    <w:rsid w:val="00981986"/>
    <w:rsid w:val="00981D07"/>
    <w:rsid w:val="00982AEE"/>
    <w:rsid w:val="00982E37"/>
    <w:rsid w:val="00983167"/>
    <w:rsid w:val="00985402"/>
    <w:rsid w:val="009854E1"/>
    <w:rsid w:val="009855AD"/>
    <w:rsid w:val="00985620"/>
    <w:rsid w:val="00985818"/>
    <w:rsid w:val="009873F9"/>
    <w:rsid w:val="009874DC"/>
    <w:rsid w:val="009875D7"/>
    <w:rsid w:val="0098772E"/>
    <w:rsid w:val="009877B3"/>
    <w:rsid w:val="00987A2F"/>
    <w:rsid w:val="00990338"/>
    <w:rsid w:val="0099128A"/>
    <w:rsid w:val="0099151D"/>
    <w:rsid w:val="00991B31"/>
    <w:rsid w:val="00992B46"/>
    <w:rsid w:val="00992F70"/>
    <w:rsid w:val="0099379E"/>
    <w:rsid w:val="00993C0F"/>
    <w:rsid w:val="00994340"/>
    <w:rsid w:val="009944AF"/>
    <w:rsid w:val="009949BB"/>
    <w:rsid w:val="00995084"/>
    <w:rsid w:val="00995453"/>
    <w:rsid w:val="00995B4F"/>
    <w:rsid w:val="009968BE"/>
    <w:rsid w:val="00996C2A"/>
    <w:rsid w:val="0099713D"/>
    <w:rsid w:val="009971B6"/>
    <w:rsid w:val="009973EC"/>
    <w:rsid w:val="0099749E"/>
    <w:rsid w:val="009977CA"/>
    <w:rsid w:val="00997822"/>
    <w:rsid w:val="00997A49"/>
    <w:rsid w:val="00997F27"/>
    <w:rsid w:val="009A00E0"/>
    <w:rsid w:val="009A06C6"/>
    <w:rsid w:val="009A13A6"/>
    <w:rsid w:val="009A13B1"/>
    <w:rsid w:val="009A17FE"/>
    <w:rsid w:val="009A1AC4"/>
    <w:rsid w:val="009A1B7A"/>
    <w:rsid w:val="009A1D07"/>
    <w:rsid w:val="009A1D39"/>
    <w:rsid w:val="009A24A2"/>
    <w:rsid w:val="009A2695"/>
    <w:rsid w:val="009A2C77"/>
    <w:rsid w:val="009A3210"/>
    <w:rsid w:val="009A326B"/>
    <w:rsid w:val="009A3681"/>
    <w:rsid w:val="009A40DA"/>
    <w:rsid w:val="009A41EA"/>
    <w:rsid w:val="009A471F"/>
    <w:rsid w:val="009A556D"/>
    <w:rsid w:val="009A5632"/>
    <w:rsid w:val="009A6D3B"/>
    <w:rsid w:val="009A6E80"/>
    <w:rsid w:val="009A715D"/>
    <w:rsid w:val="009A7C72"/>
    <w:rsid w:val="009B017C"/>
    <w:rsid w:val="009B027C"/>
    <w:rsid w:val="009B1810"/>
    <w:rsid w:val="009B2AA3"/>
    <w:rsid w:val="009B33A8"/>
    <w:rsid w:val="009B39FB"/>
    <w:rsid w:val="009B45CC"/>
    <w:rsid w:val="009B4631"/>
    <w:rsid w:val="009B4A45"/>
    <w:rsid w:val="009B5BCE"/>
    <w:rsid w:val="009B5F1B"/>
    <w:rsid w:val="009B6195"/>
    <w:rsid w:val="009B6513"/>
    <w:rsid w:val="009B6C70"/>
    <w:rsid w:val="009B724E"/>
    <w:rsid w:val="009B7F2B"/>
    <w:rsid w:val="009B7FD6"/>
    <w:rsid w:val="009C17E0"/>
    <w:rsid w:val="009C18DF"/>
    <w:rsid w:val="009C220C"/>
    <w:rsid w:val="009C23D1"/>
    <w:rsid w:val="009C2BF8"/>
    <w:rsid w:val="009C2FFD"/>
    <w:rsid w:val="009C330A"/>
    <w:rsid w:val="009C338E"/>
    <w:rsid w:val="009C3809"/>
    <w:rsid w:val="009C38AC"/>
    <w:rsid w:val="009C4058"/>
    <w:rsid w:val="009C42EE"/>
    <w:rsid w:val="009C479F"/>
    <w:rsid w:val="009C5B9A"/>
    <w:rsid w:val="009C5C09"/>
    <w:rsid w:val="009C5CD4"/>
    <w:rsid w:val="009C6CF7"/>
    <w:rsid w:val="009C6D7B"/>
    <w:rsid w:val="009C7F4E"/>
    <w:rsid w:val="009D0244"/>
    <w:rsid w:val="009D0EB4"/>
    <w:rsid w:val="009D1257"/>
    <w:rsid w:val="009D183D"/>
    <w:rsid w:val="009D2678"/>
    <w:rsid w:val="009D2692"/>
    <w:rsid w:val="009D2896"/>
    <w:rsid w:val="009D29F5"/>
    <w:rsid w:val="009D2E20"/>
    <w:rsid w:val="009D46FA"/>
    <w:rsid w:val="009D5E46"/>
    <w:rsid w:val="009D5F17"/>
    <w:rsid w:val="009D6099"/>
    <w:rsid w:val="009D63B6"/>
    <w:rsid w:val="009D6C51"/>
    <w:rsid w:val="009E1E6F"/>
    <w:rsid w:val="009E1F42"/>
    <w:rsid w:val="009E2392"/>
    <w:rsid w:val="009E2777"/>
    <w:rsid w:val="009E3617"/>
    <w:rsid w:val="009E3914"/>
    <w:rsid w:val="009E5408"/>
    <w:rsid w:val="009E6098"/>
    <w:rsid w:val="009E7027"/>
    <w:rsid w:val="009E72A5"/>
    <w:rsid w:val="009E72B3"/>
    <w:rsid w:val="009E7373"/>
    <w:rsid w:val="009E78C1"/>
    <w:rsid w:val="009E7A3F"/>
    <w:rsid w:val="009E7EB4"/>
    <w:rsid w:val="009F0273"/>
    <w:rsid w:val="009F0632"/>
    <w:rsid w:val="009F1999"/>
    <w:rsid w:val="009F1DA7"/>
    <w:rsid w:val="009F2555"/>
    <w:rsid w:val="009F278F"/>
    <w:rsid w:val="009F33AE"/>
    <w:rsid w:val="009F3618"/>
    <w:rsid w:val="009F3663"/>
    <w:rsid w:val="009F3876"/>
    <w:rsid w:val="009F3ABD"/>
    <w:rsid w:val="009F3DDC"/>
    <w:rsid w:val="009F42FF"/>
    <w:rsid w:val="009F5AC9"/>
    <w:rsid w:val="009F5D0E"/>
    <w:rsid w:val="009F5DC9"/>
    <w:rsid w:val="009F6236"/>
    <w:rsid w:val="009F685C"/>
    <w:rsid w:val="009F7032"/>
    <w:rsid w:val="009F729C"/>
    <w:rsid w:val="009F733B"/>
    <w:rsid w:val="009F737E"/>
    <w:rsid w:val="009F7A7C"/>
    <w:rsid w:val="00A0025E"/>
    <w:rsid w:val="00A003C3"/>
    <w:rsid w:val="00A009F3"/>
    <w:rsid w:val="00A00AA0"/>
    <w:rsid w:val="00A015F3"/>
    <w:rsid w:val="00A017EB"/>
    <w:rsid w:val="00A0229E"/>
    <w:rsid w:val="00A03591"/>
    <w:rsid w:val="00A03620"/>
    <w:rsid w:val="00A0387D"/>
    <w:rsid w:val="00A03A9A"/>
    <w:rsid w:val="00A03D14"/>
    <w:rsid w:val="00A04AF4"/>
    <w:rsid w:val="00A05476"/>
    <w:rsid w:val="00A05E65"/>
    <w:rsid w:val="00A05EE9"/>
    <w:rsid w:val="00A06637"/>
    <w:rsid w:val="00A06D84"/>
    <w:rsid w:val="00A06FFA"/>
    <w:rsid w:val="00A07565"/>
    <w:rsid w:val="00A07B1F"/>
    <w:rsid w:val="00A07E68"/>
    <w:rsid w:val="00A10A0F"/>
    <w:rsid w:val="00A10EAD"/>
    <w:rsid w:val="00A111D4"/>
    <w:rsid w:val="00A11685"/>
    <w:rsid w:val="00A11815"/>
    <w:rsid w:val="00A11911"/>
    <w:rsid w:val="00A11B94"/>
    <w:rsid w:val="00A11C25"/>
    <w:rsid w:val="00A1290C"/>
    <w:rsid w:val="00A1355D"/>
    <w:rsid w:val="00A13782"/>
    <w:rsid w:val="00A139DB"/>
    <w:rsid w:val="00A13A61"/>
    <w:rsid w:val="00A141D8"/>
    <w:rsid w:val="00A14355"/>
    <w:rsid w:val="00A1467A"/>
    <w:rsid w:val="00A14B99"/>
    <w:rsid w:val="00A14C87"/>
    <w:rsid w:val="00A1507A"/>
    <w:rsid w:val="00A15920"/>
    <w:rsid w:val="00A15C9C"/>
    <w:rsid w:val="00A16E23"/>
    <w:rsid w:val="00A16F11"/>
    <w:rsid w:val="00A17837"/>
    <w:rsid w:val="00A17A88"/>
    <w:rsid w:val="00A17D79"/>
    <w:rsid w:val="00A17F0E"/>
    <w:rsid w:val="00A2005E"/>
    <w:rsid w:val="00A201AF"/>
    <w:rsid w:val="00A201BF"/>
    <w:rsid w:val="00A202D6"/>
    <w:rsid w:val="00A216B4"/>
    <w:rsid w:val="00A222CC"/>
    <w:rsid w:val="00A22633"/>
    <w:rsid w:val="00A22A76"/>
    <w:rsid w:val="00A22CEB"/>
    <w:rsid w:val="00A23496"/>
    <w:rsid w:val="00A238E3"/>
    <w:rsid w:val="00A23979"/>
    <w:rsid w:val="00A23D14"/>
    <w:rsid w:val="00A23DE0"/>
    <w:rsid w:val="00A25713"/>
    <w:rsid w:val="00A25C95"/>
    <w:rsid w:val="00A26BD9"/>
    <w:rsid w:val="00A26EF6"/>
    <w:rsid w:val="00A277AD"/>
    <w:rsid w:val="00A30788"/>
    <w:rsid w:val="00A30B53"/>
    <w:rsid w:val="00A30CF4"/>
    <w:rsid w:val="00A3118A"/>
    <w:rsid w:val="00A31C3D"/>
    <w:rsid w:val="00A32891"/>
    <w:rsid w:val="00A32D0F"/>
    <w:rsid w:val="00A3364A"/>
    <w:rsid w:val="00A33D9F"/>
    <w:rsid w:val="00A3439E"/>
    <w:rsid w:val="00A34853"/>
    <w:rsid w:val="00A34984"/>
    <w:rsid w:val="00A34E53"/>
    <w:rsid w:val="00A350DB"/>
    <w:rsid w:val="00A359AE"/>
    <w:rsid w:val="00A3600F"/>
    <w:rsid w:val="00A36568"/>
    <w:rsid w:val="00A3689E"/>
    <w:rsid w:val="00A36C92"/>
    <w:rsid w:val="00A36D75"/>
    <w:rsid w:val="00A37C84"/>
    <w:rsid w:val="00A37CC5"/>
    <w:rsid w:val="00A4074D"/>
    <w:rsid w:val="00A4146E"/>
    <w:rsid w:val="00A42AF9"/>
    <w:rsid w:val="00A42BA7"/>
    <w:rsid w:val="00A42C41"/>
    <w:rsid w:val="00A43854"/>
    <w:rsid w:val="00A43C8F"/>
    <w:rsid w:val="00A43E97"/>
    <w:rsid w:val="00A43FCB"/>
    <w:rsid w:val="00A43FEE"/>
    <w:rsid w:val="00A44D2D"/>
    <w:rsid w:val="00A45119"/>
    <w:rsid w:val="00A45BE8"/>
    <w:rsid w:val="00A45F02"/>
    <w:rsid w:val="00A46578"/>
    <w:rsid w:val="00A46CC4"/>
    <w:rsid w:val="00A472DF"/>
    <w:rsid w:val="00A508AC"/>
    <w:rsid w:val="00A50DEC"/>
    <w:rsid w:val="00A51350"/>
    <w:rsid w:val="00A5164A"/>
    <w:rsid w:val="00A518A6"/>
    <w:rsid w:val="00A51927"/>
    <w:rsid w:val="00A52190"/>
    <w:rsid w:val="00A532F4"/>
    <w:rsid w:val="00A53CA5"/>
    <w:rsid w:val="00A54210"/>
    <w:rsid w:val="00A54C31"/>
    <w:rsid w:val="00A54CA9"/>
    <w:rsid w:val="00A54E88"/>
    <w:rsid w:val="00A564D8"/>
    <w:rsid w:val="00A56AEB"/>
    <w:rsid w:val="00A56CAF"/>
    <w:rsid w:val="00A6000D"/>
    <w:rsid w:val="00A60BAB"/>
    <w:rsid w:val="00A60DDE"/>
    <w:rsid w:val="00A614D4"/>
    <w:rsid w:val="00A61622"/>
    <w:rsid w:val="00A6180C"/>
    <w:rsid w:val="00A619E3"/>
    <w:rsid w:val="00A61C56"/>
    <w:rsid w:val="00A61CF6"/>
    <w:rsid w:val="00A61D40"/>
    <w:rsid w:val="00A6225F"/>
    <w:rsid w:val="00A625B5"/>
    <w:rsid w:val="00A6272C"/>
    <w:rsid w:val="00A62CE3"/>
    <w:rsid w:val="00A62F1C"/>
    <w:rsid w:val="00A62FDB"/>
    <w:rsid w:val="00A633F7"/>
    <w:rsid w:val="00A63D31"/>
    <w:rsid w:val="00A63D43"/>
    <w:rsid w:val="00A64062"/>
    <w:rsid w:val="00A642AC"/>
    <w:rsid w:val="00A64416"/>
    <w:rsid w:val="00A644AA"/>
    <w:rsid w:val="00A65239"/>
    <w:rsid w:val="00A66203"/>
    <w:rsid w:val="00A66609"/>
    <w:rsid w:val="00A672E7"/>
    <w:rsid w:val="00A67EE1"/>
    <w:rsid w:val="00A706B0"/>
    <w:rsid w:val="00A71B78"/>
    <w:rsid w:val="00A729F9"/>
    <w:rsid w:val="00A730EB"/>
    <w:rsid w:val="00A731EF"/>
    <w:rsid w:val="00A73452"/>
    <w:rsid w:val="00A7350A"/>
    <w:rsid w:val="00A74AE7"/>
    <w:rsid w:val="00A74D5F"/>
    <w:rsid w:val="00A751D2"/>
    <w:rsid w:val="00A7541C"/>
    <w:rsid w:val="00A75DA3"/>
    <w:rsid w:val="00A75F4C"/>
    <w:rsid w:val="00A76854"/>
    <w:rsid w:val="00A768B6"/>
    <w:rsid w:val="00A77834"/>
    <w:rsid w:val="00A80037"/>
    <w:rsid w:val="00A801EE"/>
    <w:rsid w:val="00A80BA6"/>
    <w:rsid w:val="00A80BD6"/>
    <w:rsid w:val="00A81A81"/>
    <w:rsid w:val="00A826ED"/>
    <w:rsid w:val="00A82A01"/>
    <w:rsid w:val="00A83A17"/>
    <w:rsid w:val="00A83C89"/>
    <w:rsid w:val="00A83E3B"/>
    <w:rsid w:val="00A8413B"/>
    <w:rsid w:val="00A851A7"/>
    <w:rsid w:val="00A853F8"/>
    <w:rsid w:val="00A85453"/>
    <w:rsid w:val="00A856C6"/>
    <w:rsid w:val="00A85D5C"/>
    <w:rsid w:val="00A85DC4"/>
    <w:rsid w:val="00A868FC"/>
    <w:rsid w:val="00A86F01"/>
    <w:rsid w:val="00A8708E"/>
    <w:rsid w:val="00A87154"/>
    <w:rsid w:val="00A8798E"/>
    <w:rsid w:val="00A87DA1"/>
    <w:rsid w:val="00A9006F"/>
    <w:rsid w:val="00A9018F"/>
    <w:rsid w:val="00A90E5D"/>
    <w:rsid w:val="00A9136A"/>
    <w:rsid w:val="00A91809"/>
    <w:rsid w:val="00A91979"/>
    <w:rsid w:val="00A9198B"/>
    <w:rsid w:val="00A91A30"/>
    <w:rsid w:val="00A91D4B"/>
    <w:rsid w:val="00A91E97"/>
    <w:rsid w:val="00A9271B"/>
    <w:rsid w:val="00A92AEA"/>
    <w:rsid w:val="00A934F8"/>
    <w:rsid w:val="00A938A8"/>
    <w:rsid w:val="00A94583"/>
    <w:rsid w:val="00A94CCD"/>
    <w:rsid w:val="00A96B84"/>
    <w:rsid w:val="00A971B0"/>
    <w:rsid w:val="00A97721"/>
    <w:rsid w:val="00A97C6C"/>
    <w:rsid w:val="00AA0256"/>
    <w:rsid w:val="00AA0541"/>
    <w:rsid w:val="00AA0FA0"/>
    <w:rsid w:val="00AA12AB"/>
    <w:rsid w:val="00AA12D9"/>
    <w:rsid w:val="00AA1627"/>
    <w:rsid w:val="00AA163F"/>
    <w:rsid w:val="00AA1AC5"/>
    <w:rsid w:val="00AA2080"/>
    <w:rsid w:val="00AA2086"/>
    <w:rsid w:val="00AA2B36"/>
    <w:rsid w:val="00AA2C06"/>
    <w:rsid w:val="00AA2D24"/>
    <w:rsid w:val="00AA3AEA"/>
    <w:rsid w:val="00AA3B10"/>
    <w:rsid w:val="00AA3F55"/>
    <w:rsid w:val="00AA4AF3"/>
    <w:rsid w:val="00AA57EF"/>
    <w:rsid w:val="00AA6640"/>
    <w:rsid w:val="00AA6651"/>
    <w:rsid w:val="00AA6B47"/>
    <w:rsid w:val="00AA7457"/>
    <w:rsid w:val="00AA77F3"/>
    <w:rsid w:val="00AA7EEE"/>
    <w:rsid w:val="00AB0DC6"/>
    <w:rsid w:val="00AB0F74"/>
    <w:rsid w:val="00AB174D"/>
    <w:rsid w:val="00AB1A72"/>
    <w:rsid w:val="00AB2CC9"/>
    <w:rsid w:val="00AB31E5"/>
    <w:rsid w:val="00AB3483"/>
    <w:rsid w:val="00AB392A"/>
    <w:rsid w:val="00AB3FCF"/>
    <w:rsid w:val="00AB4B85"/>
    <w:rsid w:val="00AB56F4"/>
    <w:rsid w:val="00AB582B"/>
    <w:rsid w:val="00AB5A7D"/>
    <w:rsid w:val="00AB5F00"/>
    <w:rsid w:val="00AB6407"/>
    <w:rsid w:val="00AB6B07"/>
    <w:rsid w:val="00AB6CF1"/>
    <w:rsid w:val="00AB78CF"/>
    <w:rsid w:val="00AB7E43"/>
    <w:rsid w:val="00AC0371"/>
    <w:rsid w:val="00AC2567"/>
    <w:rsid w:val="00AC2866"/>
    <w:rsid w:val="00AC2B30"/>
    <w:rsid w:val="00AC2CFE"/>
    <w:rsid w:val="00AC4302"/>
    <w:rsid w:val="00AC46AF"/>
    <w:rsid w:val="00AC4E0D"/>
    <w:rsid w:val="00AC515F"/>
    <w:rsid w:val="00AC5716"/>
    <w:rsid w:val="00AC5880"/>
    <w:rsid w:val="00AC6122"/>
    <w:rsid w:val="00AC7228"/>
    <w:rsid w:val="00AC73D3"/>
    <w:rsid w:val="00AC7516"/>
    <w:rsid w:val="00AC7C36"/>
    <w:rsid w:val="00AD0611"/>
    <w:rsid w:val="00AD075E"/>
    <w:rsid w:val="00AD0B36"/>
    <w:rsid w:val="00AD0C9D"/>
    <w:rsid w:val="00AD1EBB"/>
    <w:rsid w:val="00AD2009"/>
    <w:rsid w:val="00AD24AD"/>
    <w:rsid w:val="00AD2735"/>
    <w:rsid w:val="00AD2F9C"/>
    <w:rsid w:val="00AD38A5"/>
    <w:rsid w:val="00AD405F"/>
    <w:rsid w:val="00AD4311"/>
    <w:rsid w:val="00AD553E"/>
    <w:rsid w:val="00AD5A02"/>
    <w:rsid w:val="00AD5A83"/>
    <w:rsid w:val="00AD6095"/>
    <w:rsid w:val="00AD6DCA"/>
    <w:rsid w:val="00AD724E"/>
    <w:rsid w:val="00AE0526"/>
    <w:rsid w:val="00AE107F"/>
    <w:rsid w:val="00AE14F2"/>
    <w:rsid w:val="00AE152C"/>
    <w:rsid w:val="00AE1F7D"/>
    <w:rsid w:val="00AE2259"/>
    <w:rsid w:val="00AE258C"/>
    <w:rsid w:val="00AE3E38"/>
    <w:rsid w:val="00AE4FA3"/>
    <w:rsid w:val="00AE4FAF"/>
    <w:rsid w:val="00AE51FE"/>
    <w:rsid w:val="00AE532F"/>
    <w:rsid w:val="00AE5AA3"/>
    <w:rsid w:val="00AE620F"/>
    <w:rsid w:val="00AE6233"/>
    <w:rsid w:val="00AE669D"/>
    <w:rsid w:val="00AE7F68"/>
    <w:rsid w:val="00AF0140"/>
    <w:rsid w:val="00AF0214"/>
    <w:rsid w:val="00AF13C3"/>
    <w:rsid w:val="00AF198E"/>
    <w:rsid w:val="00AF2DE3"/>
    <w:rsid w:val="00AF3D96"/>
    <w:rsid w:val="00AF3DE1"/>
    <w:rsid w:val="00AF3E8C"/>
    <w:rsid w:val="00AF4F40"/>
    <w:rsid w:val="00AF5B49"/>
    <w:rsid w:val="00AF601F"/>
    <w:rsid w:val="00AF605F"/>
    <w:rsid w:val="00AF609B"/>
    <w:rsid w:val="00AF675F"/>
    <w:rsid w:val="00AF7374"/>
    <w:rsid w:val="00AF7767"/>
    <w:rsid w:val="00AF7A84"/>
    <w:rsid w:val="00AF7D46"/>
    <w:rsid w:val="00AF7E23"/>
    <w:rsid w:val="00AF7F88"/>
    <w:rsid w:val="00B00017"/>
    <w:rsid w:val="00B00775"/>
    <w:rsid w:val="00B0080E"/>
    <w:rsid w:val="00B010D6"/>
    <w:rsid w:val="00B01552"/>
    <w:rsid w:val="00B01AC0"/>
    <w:rsid w:val="00B01AF3"/>
    <w:rsid w:val="00B01D88"/>
    <w:rsid w:val="00B02144"/>
    <w:rsid w:val="00B021C1"/>
    <w:rsid w:val="00B02CDB"/>
    <w:rsid w:val="00B02DE7"/>
    <w:rsid w:val="00B038B1"/>
    <w:rsid w:val="00B039BF"/>
    <w:rsid w:val="00B0426A"/>
    <w:rsid w:val="00B0453C"/>
    <w:rsid w:val="00B04B2E"/>
    <w:rsid w:val="00B04EB5"/>
    <w:rsid w:val="00B04F1E"/>
    <w:rsid w:val="00B05209"/>
    <w:rsid w:val="00B0531B"/>
    <w:rsid w:val="00B05477"/>
    <w:rsid w:val="00B05C9F"/>
    <w:rsid w:val="00B07E13"/>
    <w:rsid w:val="00B10282"/>
    <w:rsid w:val="00B104A9"/>
    <w:rsid w:val="00B110E7"/>
    <w:rsid w:val="00B112FC"/>
    <w:rsid w:val="00B120ED"/>
    <w:rsid w:val="00B12173"/>
    <w:rsid w:val="00B13356"/>
    <w:rsid w:val="00B13850"/>
    <w:rsid w:val="00B13B32"/>
    <w:rsid w:val="00B13BDC"/>
    <w:rsid w:val="00B13C0F"/>
    <w:rsid w:val="00B141AF"/>
    <w:rsid w:val="00B14768"/>
    <w:rsid w:val="00B14B7B"/>
    <w:rsid w:val="00B1508E"/>
    <w:rsid w:val="00B15526"/>
    <w:rsid w:val="00B15801"/>
    <w:rsid w:val="00B1613E"/>
    <w:rsid w:val="00B162CF"/>
    <w:rsid w:val="00B16763"/>
    <w:rsid w:val="00B167A8"/>
    <w:rsid w:val="00B16896"/>
    <w:rsid w:val="00B16AC6"/>
    <w:rsid w:val="00B16AD8"/>
    <w:rsid w:val="00B176E1"/>
    <w:rsid w:val="00B17DCD"/>
    <w:rsid w:val="00B2069C"/>
    <w:rsid w:val="00B20848"/>
    <w:rsid w:val="00B20877"/>
    <w:rsid w:val="00B20F78"/>
    <w:rsid w:val="00B2176D"/>
    <w:rsid w:val="00B21BF2"/>
    <w:rsid w:val="00B21D3A"/>
    <w:rsid w:val="00B220B3"/>
    <w:rsid w:val="00B225E4"/>
    <w:rsid w:val="00B232DE"/>
    <w:rsid w:val="00B23359"/>
    <w:rsid w:val="00B233EB"/>
    <w:rsid w:val="00B23A11"/>
    <w:rsid w:val="00B24852"/>
    <w:rsid w:val="00B24C79"/>
    <w:rsid w:val="00B24E3C"/>
    <w:rsid w:val="00B25A67"/>
    <w:rsid w:val="00B25EDC"/>
    <w:rsid w:val="00B265DD"/>
    <w:rsid w:val="00B27B16"/>
    <w:rsid w:val="00B27BDC"/>
    <w:rsid w:val="00B27FE4"/>
    <w:rsid w:val="00B30FB4"/>
    <w:rsid w:val="00B31021"/>
    <w:rsid w:val="00B3144C"/>
    <w:rsid w:val="00B3187D"/>
    <w:rsid w:val="00B31DA6"/>
    <w:rsid w:val="00B31E35"/>
    <w:rsid w:val="00B32E8E"/>
    <w:rsid w:val="00B34027"/>
    <w:rsid w:val="00B34036"/>
    <w:rsid w:val="00B34119"/>
    <w:rsid w:val="00B3457A"/>
    <w:rsid w:val="00B35475"/>
    <w:rsid w:val="00B356B8"/>
    <w:rsid w:val="00B35B55"/>
    <w:rsid w:val="00B35D2F"/>
    <w:rsid w:val="00B36970"/>
    <w:rsid w:val="00B37561"/>
    <w:rsid w:val="00B37773"/>
    <w:rsid w:val="00B402A2"/>
    <w:rsid w:val="00B402A5"/>
    <w:rsid w:val="00B40BF2"/>
    <w:rsid w:val="00B40E05"/>
    <w:rsid w:val="00B4159E"/>
    <w:rsid w:val="00B418FB"/>
    <w:rsid w:val="00B42367"/>
    <w:rsid w:val="00B4339F"/>
    <w:rsid w:val="00B43735"/>
    <w:rsid w:val="00B43836"/>
    <w:rsid w:val="00B43A2D"/>
    <w:rsid w:val="00B44364"/>
    <w:rsid w:val="00B44486"/>
    <w:rsid w:val="00B44DAE"/>
    <w:rsid w:val="00B45119"/>
    <w:rsid w:val="00B451D3"/>
    <w:rsid w:val="00B46309"/>
    <w:rsid w:val="00B46599"/>
    <w:rsid w:val="00B46ACB"/>
    <w:rsid w:val="00B46B5D"/>
    <w:rsid w:val="00B4705C"/>
    <w:rsid w:val="00B5046C"/>
    <w:rsid w:val="00B50FAD"/>
    <w:rsid w:val="00B51262"/>
    <w:rsid w:val="00B5179C"/>
    <w:rsid w:val="00B51A82"/>
    <w:rsid w:val="00B51E81"/>
    <w:rsid w:val="00B51F2A"/>
    <w:rsid w:val="00B52391"/>
    <w:rsid w:val="00B5241E"/>
    <w:rsid w:val="00B52612"/>
    <w:rsid w:val="00B52C5D"/>
    <w:rsid w:val="00B532E6"/>
    <w:rsid w:val="00B53623"/>
    <w:rsid w:val="00B536B3"/>
    <w:rsid w:val="00B55326"/>
    <w:rsid w:val="00B55831"/>
    <w:rsid w:val="00B5595D"/>
    <w:rsid w:val="00B55F93"/>
    <w:rsid w:val="00B56022"/>
    <w:rsid w:val="00B5607E"/>
    <w:rsid w:val="00B573B3"/>
    <w:rsid w:val="00B5742B"/>
    <w:rsid w:val="00B57512"/>
    <w:rsid w:val="00B57908"/>
    <w:rsid w:val="00B57F10"/>
    <w:rsid w:val="00B6065D"/>
    <w:rsid w:val="00B60968"/>
    <w:rsid w:val="00B61A88"/>
    <w:rsid w:val="00B61EFB"/>
    <w:rsid w:val="00B62172"/>
    <w:rsid w:val="00B622F6"/>
    <w:rsid w:val="00B6256C"/>
    <w:rsid w:val="00B625DA"/>
    <w:rsid w:val="00B62F8A"/>
    <w:rsid w:val="00B630AC"/>
    <w:rsid w:val="00B631FB"/>
    <w:rsid w:val="00B63359"/>
    <w:rsid w:val="00B64266"/>
    <w:rsid w:val="00B650A5"/>
    <w:rsid w:val="00B6599D"/>
    <w:rsid w:val="00B65F7E"/>
    <w:rsid w:val="00B66643"/>
    <w:rsid w:val="00B66C9A"/>
    <w:rsid w:val="00B66D76"/>
    <w:rsid w:val="00B67179"/>
    <w:rsid w:val="00B6739B"/>
    <w:rsid w:val="00B6758A"/>
    <w:rsid w:val="00B67831"/>
    <w:rsid w:val="00B700B1"/>
    <w:rsid w:val="00B7094A"/>
    <w:rsid w:val="00B70DF7"/>
    <w:rsid w:val="00B716A6"/>
    <w:rsid w:val="00B72267"/>
    <w:rsid w:val="00B729C6"/>
    <w:rsid w:val="00B73A43"/>
    <w:rsid w:val="00B73C93"/>
    <w:rsid w:val="00B73D6C"/>
    <w:rsid w:val="00B74B6D"/>
    <w:rsid w:val="00B759BB"/>
    <w:rsid w:val="00B76055"/>
    <w:rsid w:val="00B77487"/>
    <w:rsid w:val="00B77B62"/>
    <w:rsid w:val="00B77CCA"/>
    <w:rsid w:val="00B77FAD"/>
    <w:rsid w:val="00B80983"/>
    <w:rsid w:val="00B80F54"/>
    <w:rsid w:val="00B81052"/>
    <w:rsid w:val="00B822CF"/>
    <w:rsid w:val="00B82D48"/>
    <w:rsid w:val="00B8318A"/>
    <w:rsid w:val="00B831FF"/>
    <w:rsid w:val="00B836F4"/>
    <w:rsid w:val="00B83E71"/>
    <w:rsid w:val="00B83EAD"/>
    <w:rsid w:val="00B85278"/>
    <w:rsid w:val="00B8548E"/>
    <w:rsid w:val="00B85A9E"/>
    <w:rsid w:val="00B86522"/>
    <w:rsid w:val="00B86684"/>
    <w:rsid w:val="00B87A25"/>
    <w:rsid w:val="00B87BD3"/>
    <w:rsid w:val="00B9052D"/>
    <w:rsid w:val="00B90F09"/>
    <w:rsid w:val="00B91785"/>
    <w:rsid w:val="00B91844"/>
    <w:rsid w:val="00B9188B"/>
    <w:rsid w:val="00B91A1B"/>
    <w:rsid w:val="00B926FC"/>
    <w:rsid w:val="00B92E02"/>
    <w:rsid w:val="00B94839"/>
    <w:rsid w:val="00B9492F"/>
    <w:rsid w:val="00B94F6C"/>
    <w:rsid w:val="00B94FD5"/>
    <w:rsid w:val="00B961D5"/>
    <w:rsid w:val="00B96F18"/>
    <w:rsid w:val="00BA032F"/>
    <w:rsid w:val="00BA255C"/>
    <w:rsid w:val="00BA2A7E"/>
    <w:rsid w:val="00BA2ADE"/>
    <w:rsid w:val="00BA2C31"/>
    <w:rsid w:val="00BA324F"/>
    <w:rsid w:val="00BA34E8"/>
    <w:rsid w:val="00BA35BE"/>
    <w:rsid w:val="00BA38E7"/>
    <w:rsid w:val="00BA392C"/>
    <w:rsid w:val="00BA395F"/>
    <w:rsid w:val="00BA39A9"/>
    <w:rsid w:val="00BA3EFD"/>
    <w:rsid w:val="00BA4359"/>
    <w:rsid w:val="00BA4C36"/>
    <w:rsid w:val="00BA4CA9"/>
    <w:rsid w:val="00BA501A"/>
    <w:rsid w:val="00BA53B2"/>
    <w:rsid w:val="00BA55D6"/>
    <w:rsid w:val="00BA580C"/>
    <w:rsid w:val="00BA5A65"/>
    <w:rsid w:val="00BA5AA8"/>
    <w:rsid w:val="00BA61CF"/>
    <w:rsid w:val="00BA68BA"/>
    <w:rsid w:val="00BA6C57"/>
    <w:rsid w:val="00BA7242"/>
    <w:rsid w:val="00BA781E"/>
    <w:rsid w:val="00BA7BB5"/>
    <w:rsid w:val="00BA7DD2"/>
    <w:rsid w:val="00BB17FA"/>
    <w:rsid w:val="00BB1E4E"/>
    <w:rsid w:val="00BB1F75"/>
    <w:rsid w:val="00BB1F9D"/>
    <w:rsid w:val="00BB2B21"/>
    <w:rsid w:val="00BB36A1"/>
    <w:rsid w:val="00BB3A1C"/>
    <w:rsid w:val="00BB3C80"/>
    <w:rsid w:val="00BB3FD7"/>
    <w:rsid w:val="00BB4450"/>
    <w:rsid w:val="00BB4AAA"/>
    <w:rsid w:val="00BB4D13"/>
    <w:rsid w:val="00BB5985"/>
    <w:rsid w:val="00BB5B66"/>
    <w:rsid w:val="00BB63DB"/>
    <w:rsid w:val="00BB7730"/>
    <w:rsid w:val="00BB77EC"/>
    <w:rsid w:val="00BC021C"/>
    <w:rsid w:val="00BC0740"/>
    <w:rsid w:val="00BC0911"/>
    <w:rsid w:val="00BC0C11"/>
    <w:rsid w:val="00BC11B5"/>
    <w:rsid w:val="00BC12CA"/>
    <w:rsid w:val="00BC1A0D"/>
    <w:rsid w:val="00BC1ECA"/>
    <w:rsid w:val="00BC1F43"/>
    <w:rsid w:val="00BC2028"/>
    <w:rsid w:val="00BC21E9"/>
    <w:rsid w:val="00BC271C"/>
    <w:rsid w:val="00BC27F3"/>
    <w:rsid w:val="00BC2A25"/>
    <w:rsid w:val="00BC2FAA"/>
    <w:rsid w:val="00BC47FE"/>
    <w:rsid w:val="00BC5CDD"/>
    <w:rsid w:val="00BC6371"/>
    <w:rsid w:val="00BC6460"/>
    <w:rsid w:val="00BC6803"/>
    <w:rsid w:val="00BC6EED"/>
    <w:rsid w:val="00BC73F7"/>
    <w:rsid w:val="00BD0035"/>
    <w:rsid w:val="00BD0212"/>
    <w:rsid w:val="00BD0241"/>
    <w:rsid w:val="00BD0945"/>
    <w:rsid w:val="00BD0DF0"/>
    <w:rsid w:val="00BD0E67"/>
    <w:rsid w:val="00BD152F"/>
    <w:rsid w:val="00BD19F8"/>
    <w:rsid w:val="00BD230E"/>
    <w:rsid w:val="00BD32E0"/>
    <w:rsid w:val="00BD3B08"/>
    <w:rsid w:val="00BD3DD9"/>
    <w:rsid w:val="00BD3F6C"/>
    <w:rsid w:val="00BD44BC"/>
    <w:rsid w:val="00BD4EB3"/>
    <w:rsid w:val="00BD5CB7"/>
    <w:rsid w:val="00BD5DF2"/>
    <w:rsid w:val="00BD5F6A"/>
    <w:rsid w:val="00BD61E1"/>
    <w:rsid w:val="00BD6949"/>
    <w:rsid w:val="00BD6B22"/>
    <w:rsid w:val="00BD7039"/>
    <w:rsid w:val="00BD7139"/>
    <w:rsid w:val="00BD73EE"/>
    <w:rsid w:val="00BD7C91"/>
    <w:rsid w:val="00BE0161"/>
    <w:rsid w:val="00BE032F"/>
    <w:rsid w:val="00BE0B77"/>
    <w:rsid w:val="00BE2141"/>
    <w:rsid w:val="00BE2A7E"/>
    <w:rsid w:val="00BE2D9C"/>
    <w:rsid w:val="00BE368B"/>
    <w:rsid w:val="00BE4991"/>
    <w:rsid w:val="00BE5AB2"/>
    <w:rsid w:val="00BE5BFC"/>
    <w:rsid w:val="00BE681C"/>
    <w:rsid w:val="00BE693D"/>
    <w:rsid w:val="00BE6FC4"/>
    <w:rsid w:val="00BE7981"/>
    <w:rsid w:val="00BE7994"/>
    <w:rsid w:val="00BE7BFA"/>
    <w:rsid w:val="00BE7D18"/>
    <w:rsid w:val="00BE7DA6"/>
    <w:rsid w:val="00BF026E"/>
    <w:rsid w:val="00BF084D"/>
    <w:rsid w:val="00BF153A"/>
    <w:rsid w:val="00BF1778"/>
    <w:rsid w:val="00BF191D"/>
    <w:rsid w:val="00BF192A"/>
    <w:rsid w:val="00BF1DCA"/>
    <w:rsid w:val="00BF1DE3"/>
    <w:rsid w:val="00BF3B23"/>
    <w:rsid w:val="00BF3FF5"/>
    <w:rsid w:val="00BF47FE"/>
    <w:rsid w:val="00BF4845"/>
    <w:rsid w:val="00BF4BA8"/>
    <w:rsid w:val="00BF50B5"/>
    <w:rsid w:val="00BF525F"/>
    <w:rsid w:val="00BF5705"/>
    <w:rsid w:val="00BF57FF"/>
    <w:rsid w:val="00BF5DF6"/>
    <w:rsid w:val="00BF7EF2"/>
    <w:rsid w:val="00BF7FD7"/>
    <w:rsid w:val="00C006D8"/>
    <w:rsid w:val="00C00F6C"/>
    <w:rsid w:val="00C011D3"/>
    <w:rsid w:val="00C01A4C"/>
    <w:rsid w:val="00C01C45"/>
    <w:rsid w:val="00C01CA2"/>
    <w:rsid w:val="00C01E44"/>
    <w:rsid w:val="00C02628"/>
    <w:rsid w:val="00C03449"/>
    <w:rsid w:val="00C039B2"/>
    <w:rsid w:val="00C046EE"/>
    <w:rsid w:val="00C04838"/>
    <w:rsid w:val="00C04E53"/>
    <w:rsid w:val="00C054F8"/>
    <w:rsid w:val="00C05FE9"/>
    <w:rsid w:val="00C0606D"/>
    <w:rsid w:val="00C06348"/>
    <w:rsid w:val="00C0656D"/>
    <w:rsid w:val="00C06CD1"/>
    <w:rsid w:val="00C06D6A"/>
    <w:rsid w:val="00C07638"/>
    <w:rsid w:val="00C07BFD"/>
    <w:rsid w:val="00C07FB7"/>
    <w:rsid w:val="00C07FE6"/>
    <w:rsid w:val="00C10228"/>
    <w:rsid w:val="00C102BF"/>
    <w:rsid w:val="00C10531"/>
    <w:rsid w:val="00C1089C"/>
    <w:rsid w:val="00C11C9C"/>
    <w:rsid w:val="00C12800"/>
    <w:rsid w:val="00C12BAB"/>
    <w:rsid w:val="00C13AE0"/>
    <w:rsid w:val="00C13CA8"/>
    <w:rsid w:val="00C14008"/>
    <w:rsid w:val="00C146CE"/>
    <w:rsid w:val="00C15409"/>
    <w:rsid w:val="00C15BC8"/>
    <w:rsid w:val="00C1620E"/>
    <w:rsid w:val="00C169D1"/>
    <w:rsid w:val="00C16CAF"/>
    <w:rsid w:val="00C17F2C"/>
    <w:rsid w:val="00C17F52"/>
    <w:rsid w:val="00C204A0"/>
    <w:rsid w:val="00C20A17"/>
    <w:rsid w:val="00C20C02"/>
    <w:rsid w:val="00C2117D"/>
    <w:rsid w:val="00C21299"/>
    <w:rsid w:val="00C21951"/>
    <w:rsid w:val="00C22D36"/>
    <w:rsid w:val="00C232CF"/>
    <w:rsid w:val="00C23314"/>
    <w:rsid w:val="00C23398"/>
    <w:rsid w:val="00C23492"/>
    <w:rsid w:val="00C23A8B"/>
    <w:rsid w:val="00C23AB9"/>
    <w:rsid w:val="00C23CBC"/>
    <w:rsid w:val="00C245D1"/>
    <w:rsid w:val="00C2470B"/>
    <w:rsid w:val="00C2478E"/>
    <w:rsid w:val="00C24F5E"/>
    <w:rsid w:val="00C24FFC"/>
    <w:rsid w:val="00C260E9"/>
    <w:rsid w:val="00C26ECD"/>
    <w:rsid w:val="00C27288"/>
    <w:rsid w:val="00C27332"/>
    <w:rsid w:val="00C2769C"/>
    <w:rsid w:val="00C27921"/>
    <w:rsid w:val="00C27939"/>
    <w:rsid w:val="00C27E55"/>
    <w:rsid w:val="00C30C57"/>
    <w:rsid w:val="00C31373"/>
    <w:rsid w:val="00C31BA5"/>
    <w:rsid w:val="00C32C8D"/>
    <w:rsid w:val="00C32CA5"/>
    <w:rsid w:val="00C32E8D"/>
    <w:rsid w:val="00C33070"/>
    <w:rsid w:val="00C33601"/>
    <w:rsid w:val="00C34845"/>
    <w:rsid w:val="00C351F7"/>
    <w:rsid w:val="00C3541D"/>
    <w:rsid w:val="00C35845"/>
    <w:rsid w:val="00C3620D"/>
    <w:rsid w:val="00C36238"/>
    <w:rsid w:val="00C3637E"/>
    <w:rsid w:val="00C367AF"/>
    <w:rsid w:val="00C36824"/>
    <w:rsid w:val="00C368E9"/>
    <w:rsid w:val="00C36C60"/>
    <w:rsid w:val="00C37321"/>
    <w:rsid w:val="00C375ED"/>
    <w:rsid w:val="00C37A8D"/>
    <w:rsid w:val="00C402D1"/>
    <w:rsid w:val="00C40EEF"/>
    <w:rsid w:val="00C4165B"/>
    <w:rsid w:val="00C4185D"/>
    <w:rsid w:val="00C427D5"/>
    <w:rsid w:val="00C42AD6"/>
    <w:rsid w:val="00C42F5A"/>
    <w:rsid w:val="00C4309E"/>
    <w:rsid w:val="00C432A0"/>
    <w:rsid w:val="00C434F6"/>
    <w:rsid w:val="00C439BD"/>
    <w:rsid w:val="00C43BDC"/>
    <w:rsid w:val="00C43EB4"/>
    <w:rsid w:val="00C446D6"/>
    <w:rsid w:val="00C44C9F"/>
    <w:rsid w:val="00C4528D"/>
    <w:rsid w:val="00C45D6D"/>
    <w:rsid w:val="00C45FDC"/>
    <w:rsid w:val="00C46180"/>
    <w:rsid w:val="00C463F4"/>
    <w:rsid w:val="00C46A5D"/>
    <w:rsid w:val="00C46B9C"/>
    <w:rsid w:val="00C46F69"/>
    <w:rsid w:val="00C471E7"/>
    <w:rsid w:val="00C47913"/>
    <w:rsid w:val="00C47919"/>
    <w:rsid w:val="00C47ACA"/>
    <w:rsid w:val="00C47B09"/>
    <w:rsid w:val="00C47ECB"/>
    <w:rsid w:val="00C50095"/>
    <w:rsid w:val="00C507BE"/>
    <w:rsid w:val="00C50B57"/>
    <w:rsid w:val="00C50E32"/>
    <w:rsid w:val="00C50F4E"/>
    <w:rsid w:val="00C511F3"/>
    <w:rsid w:val="00C5146D"/>
    <w:rsid w:val="00C519E6"/>
    <w:rsid w:val="00C51B08"/>
    <w:rsid w:val="00C533CA"/>
    <w:rsid w:val="00C533D0"/>
    <w:rsid w:val="00C536A1"/>
    <w:rsid w:val="00C536C4"/>
    <w:rsid w:val="00C539E9"/>
    <w:rsid w:val="00C542FF"/>
    <w:rsid w:val="00C54866"/>
    <w:rsid w:val="00C54947"/>
    <w:rsid w:val="00C54D67"/>
    <w:rsid w:val="00C551B0"/>
    <w:rsid w:val="00C5580A"/>
    <w:rsid w:val="00C55ABB"/>
    <w:rsid w:val="00C562C2"/>
    <w:rsid w:val="00C569E8"/>
    <w:rsid w:val="00C56F39"/>
    <w:rsid w:val="00C571AA"/>
    <w:rsid w:val="00C57749"/>
    <w:rsid w:val="00C57A57"/>
    <w:rsid w:val="00C601FA"/>
    <w:rsid w:val="00C61122"/>
    <w:rsid w:val="00C61B37"/>
    <w:rsid w:val="00C61D3A"/>
    <w:rsid w:val="00C62232"/>
    <w:rsid w:val="00C62844"/>
    <w:rsid w:val="00C62EE1"/>
    <w:rsid w:val="00C62EF1"/>
    <w:rsid w:val="00C6444B"/>
    <w:rsid w:val="00C64916"/>
    <w:rsid w:val="00C6494B"/>
    <w:rsid w:val="00C64986"/>
    <w:rsid w:val="00C64A63"/>
    <w:rsid w:val="00C6504F"/>
    <w:rsid w:val="00C66325"/>
    <w:rsid w:val="00C6666D"/>
    <w:rsid w:val="00C671BB"/>
    <w:rsid w:val="00C67A0A"/>
    <w:rsid w:val="00C67A5F"/>
    <w:rsid w:val="00C67E36"/>
    <w:rsid w:val="00C704E6"/>
    <w:rsid w:val="00C71962"/>
    <w:rsid w:val="00C71DE8"/>
    <w:rsid w:val="00C7339D"/>
    <w:rsid w:val="00C73ADA"/>
    <w:rsid w:val="00C73C04"/>
    <w:rsid w:val="00C73EEA"/>
    <w:rsid w:val="00C74243"/>
    <w:rsid w:val="00C7431C"/>
    <w:rsid w:val="00C74454"/>
    <w:rsid w:val="00C74C46"/>
    <w:rsid w:val="00C75084"/>
    <w:rsid w:val="00C76299"/>
    <w:rsid w:val="00C7663F"/>
    <w:rsid w:val="00C766DE"/>
    <w:rsid w:val="00C771F0"/>
    <w:rsid w:val="00C772D2"/>
    <w:rsid w:val="00C7780E"/>
    <w:rsid w:val="00C77B32"/>
    <w:rsid w:val="00C80641"/>
    <w:rsid w:val="00C8068E"/>
    <w:rsid w:val="00C80CDF"/>
    <w:rsid w:val="00C80F7A"/>
    <w:rsid w:val="00C819BC"/>
    <w:rsid w:val="00C82317"/>
    <w:rsid w:val="00C826F3"/>
    <w:rsid w:val="00C82CE1"/>
    <w:rsid w:val="00C82DFC"/>
    <w:rsid w:val="00C830C8"/>
    <w:rsid w:val="00C8318D"/>
    <w:rsid w:val="00C83315"/>
    <w:rsid w:val="00C8335C"/>
    <w:rsid w:val="00C83A0C"/>
    <w:rsid w:val="00C8407D"/>
    <w:rsid w:val="00C84BA9"/>
    <w:rsid w:val="00C87143"/>
    <w:rsid w:val="00C872E7"/>
    <w:rsid w:val="00C87B5D"/>
    <w:rsid w:val="00C90058"/>
    <w:rsid w:val="00C903CF"/>
    <w:rsid w:val="00C90902"/>
    <w:rsid w:val="00C90ABB"/>
    <w:rsid w:val="00C9158C"/>
    <w:rsid w:val="00C915E3"/>
    <w:rsid w:val="00C91794"/>
    <w:rsid w:val="00C9186E"/>
    <w:rsid w:val="00C91E42"/>
    <w:rsid w:val="00C92656"/>
    <w:rsid w:val="00C9290F"/>
    <w:rsid w:val="00C92E70"/>
    <w:rsid w:val="00C92FDD"/>
    <w:rsid w:val="00C92FF7"/>
    <w:rsid w:val="00C9300A"/>
    <w:rsid w:val="00C9375E"/>
    <w:rsid w:val="00C937C0"/>
    <w:rsid w:val="00C938B2"/>
    <w:rsid w:val="00C93DA4"/>
    <w:rsid w:val="00C95176"/>
    <w:rsid w:val="00C953D6"/>
    <w:rsid w:val="00C95440"/>
    <w:rsid w:val="00C9583C"/>
    <w:rsid w:val="00C962AF"/>
    <w:rsid w:val="00C963E8"/>
    <w:rsid w:val="00C964C2"/>
    <w:rsid w:val="00C97017"/>
    <w:rsid w:val="00C97376"/>
    <w:rsid w:val="00C97A41"/>
    <w:rsid w:val="00C97EBB"/>
    <w:rsid w:val="00CA00EC"/>
    <w:rsid w:val="00CA10EF"/>
    <w:rsid w:val="00CA1799"/>
    <w:rsid w:val="00CA1F54"/>
    <w:rsid w:val="00CA23A0"/>
    <w:rsid w:val="00CA2E32"/>
    <w:rsid w:val="00CA30D7"/>
    <w:rsid w:val="00CA38E3"/>
    <w:rsid w:val="00CA3903"/>
    <w:rsid w:val="00CA4691"/>
    <w:rsid w:val="00CA5497"/>
    <w:rsid w:val="00CA571C"/>
    <w:rsid w:val="00CA6E0A"/>
    <w:rsid w:val="00CA719C"/>
    <w:rsid w:val="00CA79CA"/>
    <w:rsid w:val="00CA7F75"/>
    <w:rsid w:val="00CB0C19"/>
    <w:rsid w:val="00CB0EE3"/>
    <w:rsid w:val="00CB2AF7"/>
    <w:rsid w:val="00CB2C46"/>
    <w:rsid w:val="00CB333D"/>
    <w:rsid w:val="00CB3E00"/>
    <w:rsid w:val="00CB41C7"/>
    <w:rsid w:val="00CB478E"/>
    <w:rsid w:val="00CB4826"/>
    <w:rsid w:val="00CB4989"/>
    <w:rsid w:val="00CB4A55"/>
    <w:rsid w:val="00CB4CC6"/>
    <w:rsid w:val="00CB584C"/>
    <w:rsid w:val="00CB584F"/>
    <w:rsid w:val="00CB656A"/>
    <w:rsid w:val="00CB657C"/>
    <w:rsid w:val="00CB6E79"/>
    <w:rsid w:val="00CB74FE"/>
    <w:rsid w:val="00CB7AC9"/>
    <w:rsid w:val="00CC0157"/>
    <w:rsid w:val="00CC0291"/>
    <w:rsid w:val="00CC0BCF"/>
    <w:rsid w:val="00CC0D73"/>
    <w:rsid w:val="00CC103C"/>
    <w:rsid w:val="00CC10BB"/>
    <w:rsid w:val="00CC127F"/>
    <w:rsid w:val="00CC1B85"/>
    <w:rsid w:val="00CC1E36"/>
    <w:rsid w:val="00CC22DA"/>
    <w:rsid w:val="00CC287F"/>
    <w:rsid w:val="00CC3EE8"/>
    <w:rsid w:val="00CC4817"/>
    <w:rsid w:val="00CC4CAE"/>
    <w:rsid w:val="00CC4F1D"/>
    <w:rsid w:val="00CC5514"/>
    <w:rsid w:val="00CC55E2"/>
    <w:rsid w:val="00CC5875"/>
    <w:rsid w:val="00CC646B"/>
    <w:rsid w:val="00CC78AB"/>
    <w:rsid w:val="00CC7AA1"/>
    <w:rsid w:val="00CD08D6"/>
    <w:rsid w:val="00CD0969"/>
    <w:rsid w:val="00CD0A4A"/>
    <w:rsid w:val="00CD0EDE"/>
    <w:rsid w:val="00CD1424"/>
    <w:rsid w:val="00CD1506"/>
    <w:rsid w:val="00CD1848"/>
    <w:rsid w:val="00CD1B5F"/>
    <w:rsid w:val="00CD1CD0"/>
    <w:rsid w:val="00CD32BE"/>
    <w:rsid w:val="00CD334C"/>
    <w:rsid w:val="00CD408E"/>
    <w:rsid w:val="00CD4380"/>
    <w:rsid w:val="00CD53EB"/>
    <w:rsid w:val="00CD5E75"/>
    <w:rsid w:val="00CD624B"/>
    <w:rsid w:val="00CD68C1"/>
    <w:rsid w:val="00CD6B3F"/>
    <w:rsid w:val="00CD73C1"/>
    <w:rsid w:val="00CD7AFD"/>
    <w:rsid w:val="00CE0361"/>
    <w:rsid w:val="00CE0B18"/>
    <w:rsid w:val="00CE0D2F"/>
    <w:rsid w:val="00CE0D35"/>
    <w:rsid w:val="00CE16E6"/>
    <w:rsid w:val="00CE1BBF"/>
    <w:rsid w:val="00CE1C2F"/>
    <w:rsid w:val="00CE224B"/>
    <w:rsid w:val="00CE4097"/>
    <w:rsid w:val="00CE4669"/>
    <w:rsid w:val="00CE491C"/>
    <w:rsid w:val="00CE5D4D"/>
    <w:rsid w:val="00CE629A"/>
    <w:rsid w:val="00CE6370"/>
    <w:rsid w:val="00CE69FA"/>
    <w:rsid w:val="00CE6E5D"/>
    <w:rsid w:val="00CE76FA"/>
    <w:rsid w:val="00CE76FD"/>
    <w:rsid w:val="00CE7F84"/>
    <w:rsid w:val="00CF039C"/>
    <w:rsid w:val="00CF04F8"/>
    <w:rsid w:val="00CF054F"/>
    <w:rsid w:val="00CF09CB"/>
    <w:rsid w:val="00CF0C39"/>
    <w:rsid w:val="00CF1700"/>
    <w:rsid w:val="00CF1842"/>
    <w:rsid w:val="00CF209F"/>
    <w:rsid w:val="00CF2339"/>
    <w:rsid w:val="00CF2BE6"/>
    <w:rsid w:val="00CF45DD"/>
    <w:rsid w:val="00CF4BD4"/>
    <w:rsid w:val="00CF58EB"/>
    <w:rsid w:val="00CF5B53"/>
    <w:rsid w:val="00CF62C7"/>
    <w:rsid w:val="00CF63A4"/>
    <w:rsid w:val="00CF7351"/>
    <w:rsid w:val="00CF7A64"/>
    <w:rsid w:val="00CF7EC9"/>
    <w:rsid w:val="00D00DE9"/>
    <w:rsid w:val="00D01D60"/>
    <w:rsid w:val="00D03855"/>
    <w:rsid w:val="00D03DCF"/>
    <w:rsid w:val="00D03E6C"/>
    <w:rsid w:val="00D03EC2"/>
    <w:rsid w:val="00D03FED"/>
    <w:rsid w:val="00D04DC8"/>
    <w:rsid w:val="00D05106"/>
    <w:rsid w:val="00D0512E"/>
    <w:rsid w:val="00D0544C"/>
    <w:rsid w:val="00D05550"/>
    <w:rsid w:val="00D056B0"/>
    <w:rsid w:val="00D05BD3"/>
    <w:rsid w:val="00D06897"/>
    <w:rsid w:val="00D06C74"/>
    <w:rsid w:val="00D07036"/>
    <w:rsid w:val="00D07C94"/>
    <w:rsid w:val="00D102BB"/>
    <w:rsid w:val="00D10702"/>
    <w:rsid w:val="00D10F3E"/>
    <w:rsid w:val="00D1117E"/>
    <w:rsid w:val="00D113AF"/>
    <w:rsid w:val="00D123F8"/>
    <w:rsid w:val="00D12E45"/>
    <w:rsid w:val="00D1304E"/>
    <w:rsid w:val="00D13374"/>
    <w:rsid w:val="00D13491"/>
    <w:rsid w:val="00D15091"/>
    <w:rsid w:val="00D157B2"/>
    <w:rsid w:val="00D15CDA"/>
    <w:rsid w:val="00D16767"/>
    <w:rsid w:val="00D17062"/>
    <w:rsid w:val="00D17174"/>
    <w:rsid w:val="00D172B5"/>
    <w:rsid w:val="00D17582"/>
    <w:rsid w:val="00D1769E"/>
    <w:rsid w:val="00D176C9"/>
    <w:rsid w:val="00D2032F"/>
    <w:rsid w:val="00D211A6"/>
    <w:rsid w:val="00D213E4"/>
    <w:rsid w:val="00D218EA"/>
    <w:rsid w:val="00D22116"/>
    <w:rsid w:val="00D22D2C"/>
    <w:rsid w:val="00D22F13"/>
    <w:rsid w:val="00D2319A"/>
    <w:rsid w:val="00D236D4"/>
    <w:rsid w:val="00D23CD5"/>
    <w:rsid w:val="00D24265"/>
    <w:rsid w:val="00D24E69"/>
    <w:rsid w:val="00D2540F"/>
    <w:rsid w:val="00D25CB0"/>
    <w:rsid w:val="00D26A4A"/>
    <w:rsid w:val="00D26BB7"/>
    <w:rsid w:val="00D26C4F"/>
    <w:rsid w:val="00D2732C"/>
    <w:rsid w:val="00D27B8E"/>
    <w:rsid w:val="00D27D63"/>
    <w:rsid w:val="00D308AF"/>
    <w:rsid w:val="00D30906"/>
    <w:rsid w:val="00D30AF0"/>
    <w:rsid w:val="00D32153"/>
    <w:rsid w:val="00D322EA"/>
    <w:rsid w:val="00D324A4"/>
    <w:rsid w:val="00D32AFC"/>
    <w:rsid w:val="00D32E61"/>
    <w:rsid w:val="00D330E2"/>
    <w:rsid w:val="00D3339D"/>
    <w:rsid w:val="00D336F6"/>
    <w:rsid w:val="00D349F1"/>
    <w:rsid w:val="00D34CFD"/>
    <w:rsid w:val="00D34EEB"/>
    <w:rsid w:val="00D3573A"/>
    <w:rsid w:val="00D35883"/>
    <w:rsid w:val="00D359A8"/>
    <w:rsid w:val="00D37065"/>
    <w:rsid w:val="00D37097"/>
    <w:rsid w:val="00D377D0"/>
    <w:rsid w:val="00D37B4A"/>
    <w:rsid w:val="00D40075"/>
    <w:rsid w:val="00D40574"/>
    <w:rsid w:val="00D4066F"/>
    <w:rsid w:val="00D4084B"/>
    <w:rsid w:val="00D40C1B"/>
    <w:rsid w:val="00D40D68"/>
    <w:rsid w:val="00D410CF"/>
    <w:rsid w:val="00D4198C"/>
    <w:rsid w:val="00D41DA0"/>
    <w:rsid w:val="00D420B0"/>
    <w:rsid w:val="00D421D6"/>
    <w:rsid w:val="00D42A68"/>
    <w:rsid w:val="00D42AF8"/>
    <w:rsid w:val="00D441EF"/>
    <w:rsid w:val="00D447DB"/>
    <w:rsid w:val="00D44F95"/>
    <w:rsid w:val="00D455CB"/>
    <w:rsid w:val="00D45D2D"/>
    <w:rsid w:val="00D4685E"/>
    <w:rsid w:val="00D468D6"/>
    <w:rsid w:val="00D46D97"/>
    <w:rsid w:val="00D4710A"/>
    <w:rsid w:val="00D472B3"/>
    <w:rsid w:val="00D47A63"/>
    <w:rsid w:val="00D47ACD"/>
    <w:rsid w:val="00D47E0D"/>
    <w:rsid w:val="00D50FFA"/>
    <w:rsid w:val="00D5126C"/>
    <w:rsid w:val="00D518FE"/>
    <w:rsid w:val="00D51957"/>
    <w:rsid w:val="00D51D37"/>
    <w:rsid w:val="00D51D68"/>
    <w:rsid w:val="00D523BC"/>
    <w:rsid w:val="00D524D7"/>
    <w:rsid w:val="00D5324C"/>
    <w:rsid w:val="00D54B5E"/>
    <w:rsid w:val="00D55F28"/>
    <w:rsid w:val="00D55F5E"/>
    <w:rsid w:val="00D5611D"/>
    <w:rsid w:val="00D56FB4"/>
    <w:rsid w:val="00D571A7"/>
    <w:rsid w:val="00D57BC1"/>
    <w:rsid w:val="00D60775"/>
    <w:rsid w:val="00D60E12"/>
    <w:rsid w:val="00D60FA8"/>
    <w:rsid w:val="00D61446"/>
    <w:rsid w:val="00D614F0"/>
    <w:rsid w:val="00D62C44"/>
    <w:rsid w:val="00D62F86"/>
    <w:rsid w:val="00D6321C"/>
    <w:rsid w:val="00D6352B"/>
    <w:rsid w:val="00D6359A"/>
    <w:rsid w:val="00D63A6E"/>
    <w:rsid w:val="00D63B70"/>
    <w:rsid w:val="00D63BCD"/>
    <w:rsid w:val="00D63E5B"/>
    <w:rsid w:val="00D64160"/>
    <w:rsid w:val="00D6448E"/>
    <w:rsid w:val="00D64A25"/>
    <w:rsid w:val="00D64BBF"/>
    <w:rsid w:val="00D64D2E"/>
    <w:rsid w:val="00D65122"/>
    <w:rsid w:val="00D653EA"/>
    <w:rsid w:val="00D6594F"/>
    <w:rsid w:val="00D65B96"/>
    <w:rsid w:val="00D672F9"/>
    <w:rsid w:val="00D678FF"/>
    <w:rsid w:val="00D67C24"/>
    <w:rsid w:val="00D700DC"/>
    <w:rsid w:val="00D7087C"/>
    <w:rsid w:val="00D7110B"/>
    <w:rsid w:val="00D719D9"/>
    <w:rsid w:val="00D72422"/>
    <w:rsid w:val="00D725C9"/>
    <w:rsid w:val="00D7289E"/>
    <w:rsid w:val="00D73D36"/>
    <w:rsid w:val="00D73EAA"/>
    <w:rsid w:val="00D73EC0"/>
    <w:rsid w:val="00D73F16"/>
    <w:rsid w:val="00D74018"/>
    <w:rsid w:val="00D74454"/>
    <w:rsid w:val="00D74710"/>
    <w:rsid w:val="00D74B90"/>
    <w:rsid w:val="00D74EC2"/>
    <w:rsid w:val="00D74FC7"/>
    <w:rsid w:val="00D751DE"/>
    <w:rsid w:val="00D753CE"/>
    <w:rsid w:val="00D75A1C"/>
    <w:rsid w:val="00D75F19"/>
    <w:rsid w:val="00D770F9"/>
    <w:rsid w:val="00D77B00"/>
    <w:rsid w:val="00D77FC2"/>
    <w:rsid w:val="00D80531"/>
    <w:rsid w:val="00D80AAE"/>
    <w:rsid w:val="00D80EAE"/>
    <w:rsid w:val="00D811E7"/>
    <w:rsid w:val="00D81922"/>
    <w:rsid w:val="00D8197C"/>
    <w:rsid w:val="00D81B5C"/>
    <w:rsid w:val="00D81E20"/>
    <w:rsid w:val="00D82523"/>
    <w:rsid w:val="00D82CAE"/>
    <w:rsid w:val="00D82D09"/>
    <w:rsid w:val="00D832BD"/>
    <w:rsid w:val="00D8337E"/>
    <w:rsid w:val="00D83542"/>
    <w:rsid w:val="00D83D16"/>
    <w:rsid w:val="00D83F78"/>
    <w:rsid w:val="00D8404F"/>
    <w:rsid w:val="00D842DB"/>
    <w:rsid w:val="00D84BB8"/>
    <w:rsid w:val="00D84BE4"/>
    <w:rsid w:val="00D84F9D"/>
    <w:rsid w:val="00D850E2"/>
    <w:rsid w:val="00D855A2"/>
    <w:rsid w:val="00D865A4"/>
    <w:rsid w:val="00D86C81"/>
    <w:rsid w:val="00D86DF7"/>
    <w:rsid w:val="00D87364"/>
    <w:rsid w:val="00D87BA1"/>
    <w:rsid w:val="00D903CC"/>
    <w:rsid w:val="00D912DD"/>
    <w:rsid w:val="00D916C5"/>
    <w:rsid w:val="00D918E9"/>
    <w:rsid w:val="00D9234B"/>
    <w:rsid w:val="00D9245D"/>
    <w:rsid w:val="00D92482"/>
    <w:rsid w:val="00D9249D"/>
    <w:rsid w:val="00D9276C"/>
    <w:rsid w:val="00D928F1"/>
    <w:rsid w:val="00D92FFA"/>
    <w:rsid w:val="00D930B0"/>
    <w:rsid w:val="00D945C5"/>
    <w:rsid w:val="00D95502"/>
    <w:rsid w:val="00D95B8B"/>
    <w:rsid w:val="00D95F14"/>
    <w:rsid w:val="00D974EC"/>
    <w:rsid w:val="00DA004B"/>
    <w:rsid w:val="00DA02A4"/>
    <w:rsid w:val="00DA046D"/>
    <w:rsid w:val="00DA047A"/>
    <w:rsid w:val="00DA0EF4"/>
    <w:rsid w:val="00DA2621"/>
    <w:rsid w:val="00DA562C"/>
    <w:rsid w:val="00DA5B72"/>
    <w:rsid w:val="00DA6664"/>
    <w:rsid w:val="00DA6904"/>
    <w:rsid w:val="00DA6F0D"/>
    <w:rsid w:val="00DA7706"/>
    <w:rsid w:val="00DA7A72"/>
    <w:rsid w:val="00DA7DD8"/>
    <w:rsid w:val="00DB0800"/>
    <w:rsid w:val="00DB084C"/>
    <w:rsid w:val="00DB0D60"/>
    <w:rsid w:val="00DB2A23"/>
    <w:rsid w:val="00DB2C52"/>
    <w:rsid w:val="00DB3896"/>
    <w:rsid w:val="00DB421D"/>
    <w:rsid w:val="00DB4652"/>
    <w:rsid w:val="00DB480B"/>
    <w:rsid w:val="00DB48B1"/>
    <w:rsid w:val="00DB4A55"/>
    <w:rsid w:val="00DB4B42"/>
    <w:rsid w:val="00DB506C"/>
    <w:rsid w:val="00DB509A"/>
    <w:rsid w:val="00DB57D3"/>
    <w:rsid w:val="00DB5FA3"/>
    <w:rsid w:val="00DB6388"/>
    <w:rsid w:val="00DB6945"/>
    <w:rsid w:val="00DB6BCC"/>
    <w:rsid w:val="00DB6D9A"/>
    <w:rsid w:val="00DB7210"/>
    <w:rsid w:val="00DB76AA"/>
    <w:rsid w:val="00DB798E"/>
    <w:rsid w:val="00DC060C"/>
    <w:rsid w:val="00DC087A"/>
    <w:rsid w:val="00DC0EC1"/>
    <w:rsid w:val="00DC10D5"/>
    <w:rsid w:val="00DC22FD"/>
    <w:rsid w:val="00DC274B"/>
    <w:rsid w:val="00DC36FF"/>
    <w:rsid w:val="00DC3EDF"/>
    <w:rsid w:val="00DC42FA"/>
    <w:rsid w:val="00DC4A24"/>
    <w:rsid w:val="00DC4C43"/>
    <w:rsid w:val="00DC5008"/>
    <w:rsid w:val="00DC5262"/>
    <w:rsid w:val="00DC6E2B"/>
    <w:rsid w:val="00DC79D8"/>
    <w:rsid w:val="00DC7FB0"/>
    <w:rsid w:val="00DD038C"/>
    <w:rsid w:val="00DD08DE"/>
    <w:rsid w:val="00DD0B21"/>
    <w:rsid w:val="00DD1516"/>
    <w:rsid w:val="00DD163B"/>
    <w:rsid w:val="00DD1973"/>
    <w:rsid w:val="00DD1EF0"/>
    <w:rsid w:val="00DD3225"/>
    <w:rsid w:val="00DD33BB"/>
    <w:rsid w:val="00DD38EF"/>
    <w:rsid w:val="00DD3B31"/>
    <w:rsid w:val="00DD4663"/>
    <w:rsid w:val="00DD47AB"/>
    <w:rsid w:val="00DD47E4"/>
    <w:rsid w:val="00DD580F"/>
    <w:rsid w:val="00DD5F58"/>
    <w:rsid w:val="00DD6A31"/>
    <w:rsid w:val="00DD6CC1"/>
    <w:rsid w:val="00DD70B9"/>
    <w:rsid w:val="00DE04D4"/>
    <w:rsid w:val="00DE069A"/>
    <w:rsid w:val="00DE084F"/>
    <w:rsid w:val="00DE08EF"/>
    <w:rsid w:val="00DE0B19"/>
    <w:rsid w:val="00DE1560"/>
    <w:rsid w:val="00DE1AED"/>
    <w:rsid w:val="00DE20CD"/>
    <w:rsid w:val="00DE3BE5"/>
    <w:rsid w:val="00DE41C8"/>
    <w:rsid w:val="00DE4210"/>
    <w:rsid w:val="00DE47BC"/>
    <w:rsid w:val="00DE4C98"/>
    <w:rsid w:val="00DE4E0C"/>
    <w:rsid w:val="00DE4F06"/>
    <w:rsid w:val="00DE584B"/>
    <w:rsid w:val="00DE58B7"/>
    <w:rsid w:val="00DE5DE0"/>
    <w:rsid w:val="00DE63CE"/>
    <w:rsid w:val="00DE6912"/>
    <w:rsid w:val="00DE72E8"/>
    <w:rsid w:val="00DE739C"/>
    <w:rsid w:val="00DE7CEC"/>
    <w:rsid w:val="00DE7ECB"/>
    <w:rsid w:val="00DF0149"/>
    <w:rsid w:val="00DF10CA"/>
    <w:rsid w:val="00DF1246"/>
    <w:rsid w:val="00DF1C61"/>
    <w:rsid w:val="00DF2177"/>
    <w:rsid w:val="00DF2221"/>
    <w:rsid w:val="00DF31B2"/>
    <w:rsid w:val="00DF36EC"/>
    <w:rsid w:val="00DF37DB"/>
    <w:rsid w:val="00DF39B9"/>
    <w:rsid w:val="00DF3F51"/>
    <w:rsid w:val="00DF47E3"/>
    <w:rsid w:val="00DF4985"/>
    <w:rsid w:val="00DF4AAE"/>
    <w:rsid w:val="00DF552D"/>
    <w:rsid w:val="00DF5A99"/>
    <w:rsid w:val="00DF605E"/>
    <w:rsid w:val="00DF6C9B"/>
    <w:rsid w:val="00DF73F2"/>
    <w:rsid w:val="00E00108"/>
    <w:rsid w:val="00E001D5"/>
    <w:rsid w:val="00E0081C"/>
    <w:rsid w:val="00E0141D"/>
    <w:rsid w:val="00E017B0"/>
    <w:rsid w:val="00E01A38"/>
    <w:rsid w:val="00E0374E"/>
    <w:rsid w:val="00E04163"/>
    <w:rsid w:val="00E04B73"/>
    <w:rsid w:val="00E053F7"/>
    <w:rsid w:val="00E06B62"/>
    <w:rsid w:val="00E072B4"/>
    <w:rsid w:val="00E102D6"/>
    <w:rsid w:val="00E10E39"/>
    <w:rsid w:val="00E11BD9"/>
    <w:rsid w:val="00E12013"/>
    <w:rsid w:val="00E128A3"/>
    <w:rsid w:val="00E12E4C"/>
    <w:rsid w:val="00E12ECC"/>
    <w:rsid w:val="00E13026"/>
    <w:rsid w:val="00E13AC5"/>
    <w:rsid w:val="00E14283"/>
    <w:rsid w:val="00E1435B"/>
    <w:rsid w:val="00E14922"/>
    <w:rsid w:val="00E14AA2"/>
    <w:rsid w:val="00E14C63"/>
    <w:rsid w:val="00E15196"/>
    <w:rsid w:val="00E151EF"/>
    <w:rsid w:val="00E15420"/>
    <w:rsid w:val="00E159CD"/>
    <w:rsid w:val="00E15EBA"/>
    <w:rsid w:val="00E16C5E"/>
    <w:rsid w:val="00E16D17"/>
    <w:rsid w:val="00E17459"/>
    <w:rsid w:val="00E17D09"/>
    <w:rsid w:val="00E21A99"/>
    <w:rsid w:val="00E21B93"/>
    <w:rsid w:val="00E22292"/>
    <w:rsid w:val="00E222DF"/>
    <w:rsid w:val="00E223FC"/>
    <w:rsid w:val="00E226D5"/>
    <w:rsid w:val="00E22D0A"/>
    <w:rsid w:val="00E23416"/>
    <w:rsid w:val="00E2399E"/>
    <w:rsid w:val="00E23B17"/>
    <w:rsid w:val="00E24098"/>
    <w:rsid w:val="00E25D86"/>
    <w:rsid w:val="00E25E5E"/>
    <w:rsid w:val="00E25F19"/>
    <w:rsid w:val="00E2639F"/>
    <w:rsid w:val="00E266F4"/>
    <w:rsid w:val="00E26783"/>
    <w:rsid w:val="00E26872"/>
    <w:rsid w:val="00E26930"/>
    <w:rsid w:val="00E26D82"/>
    <w:rsid w:val="00E26DAA"/>
    <w:rsid w:val="00E26DE3"/>
    <w:rsid w:val="00E276AF"/>
    <w:rsid w:val="00E27AB0"/>
    <w:rsid w:val="00E27F52"/>
    <w:rsid w:val="00E30221"/>
    <w:rsid w:val="00E30271"/>
    <w:rsid w:val="00E30A61"/>
    <w:rsid w:val="00E313B1"/>
    <w:rsid w:val="00E323C6"/>
    <w:rsid w:val="00E32AB1"/>
    <w:rsid w:val="00E32B85"/>
    <w:rsid w:val="00E32EB6"/>
    <w:rsid w:val="00E336AB"/>
    <w:rsid w:val="00E3373B"/>
    <w:rsid w:val="00E338AC"/>
    <w:rsid w:val="00E346DB"/>
    <w:rsid w:val="00E34992"/>
    <w:rsid w:val="00E34CB3"/>
    <w:rsid w:val="00E34F18"/>
    <w:rsid w:val="00E350BB"/>
    <w:rsid w:val="00E3557D"/>
    <w:rsid w:val="00E359CC"/>
    <w:rsid w:val="00E35FF7"/>
    <w:rsid w:val="00E3600B"/>
    <w:rsid w:val="00E36EB7"/>
    <w:rsid w:val="00E36EB9"/>
    <w:rsid w:val="00E37682"/>
    <w:rsid w:val="00E37699"/>
    <w:rsid w:val="00E37BDC"/>
    <w:rsid w:val="00E37CA9"/>
    <w:rsid w:val="00E40182"/>
    <w:rsid w:val="00E40217"/>
    <w:rsid w:val="00E40700"/>
    <w:rsid w:val="00E40789"/>
    <w:rsid w:val="00E41C0C"/>
    <w:rsid w:val="00E428D2"/>
    <w:rsid w:val="00E42988"/>
    <w:rsid w:val="00E42DD6"/>
    <w:rsid w:val="00E4308A"/>
    <w:rsid w:val="00E43E5D"/>
    <w:rsid w:val="00E44C3E"/>
    <w:rsid w:val="00E45000"/>
    <w:rsid w:val="00E46130"/>
    <w:rsid w:val="00E46216"/>
    <w:rsid w:val="00E46A0D"/>
    <w:rsid w:val="00E46CAC"/>
    <w:rsid w:val="00E472B4"/>
    <w:rsid w:val="00E475DF"/>
    <w:rsid w:val="00E502A6"/>
    <w:rsid w:val="00E50764"/>
    <w:rsid w:val="00E50E08"/>
    <w:rsid w:val="00E51040"/>
    <w:rsid w:val="00E5149C"/>
    <w:rsid w:val="00E51CA9"/>
    <w:rsid w:val="00E52583"/>
    <w:rsid w:val="00E5261C"/>
    <w:rsid w:val="00E5286A"/>
    <w:rsid w:val="00E53530"/>
    <w:rsid w:val="00E53E1B"/>
    <w:rsid w:val="00E54919"/>
    <w:rsid w:val="00E54D0F"/>
    <w:rsid w:val="00E54EB6"/>
    <w:rsid w:val="00E55977"/>
    <w:rsid w:val="00E56396"/>
    <w:rsid w:val="00E5640F"/>
    <w:rsid w:val="00E5660D"/>
    <w:rsid w:val="00E567C1"/>
    <w:rsid w:val="00E56848"/>
    <w:rsid w:val="00E56DB9"/>
    <w:rsid w:val="00E5711C"/>
    <w:rsid w:val="00E575E4"/>
    <w:rsid w:val="00E578A0"/>
    <w:rsid w:val="00E60146"/>
    <w:rsid w:val="00E60481"/>
    <w:rsid w:val="00E60B5E"/>
    <w:rsid w:val="00E60D13"/>
    <w:rsid w:val="00E61348"/>
    <w:rsid w:val="00E6169A"/>
    <w:rsid w:val="00E61C68"/>
    <w:rsid w:val="00E620B7"/>
    <w:rsid w:val="00E63FF3"/>
    <w:rsid w:val="00E647FF"/>
    <w:rsid w:val="00E64D13"/>
    <w:rsid w:val="00E64FAC"/>
    <w:rsid w:val="00E64FFB"/>
    <w:rsid w:val="00E65BF3"/>
    <w:rsid w:val="00E6627B"/>
    <w:rsid w:val="00E662F1"/>
    <w:rsid w:val="00E669CD"/>
    <w:rsid w:val="00E66CE6"/>
    <w:rsid w:val="00E6701E"/>
    <w:rsid w:val="00E67A12"/>
    <w:rsid w:val="00E67C3E"/>
    <w:rsid w:val="00E70745"/>
    <w:rsid w:val="00E70777"/>
    <w:rsid w:val="00E707AD"/>
    <w:rsid w:val="00E70D69"/>
    <w:rsid w:val="00E714C2"/>
    <w:rsid w:val="00E7180C"/>
    <w:rsid w:val="00E71968"/>
    <w:rsid w:val="00E71BC4"/>
    <w:rsid w:val="00E71EFA"/>
    <w:rsid w:val="00E71F88"/>
    <w:rsid w:val="00E72BC8"/>
    <w:rsid w:val="00E736DB"/>
    <w:rsid w:val="00E73809"/>
    <w:rsid w:val="00E74121"/>
    <w:rsid w:val="00E74198"/>
    <w:rsid w:val="00E74CB8"/>
    <w:rsid w:val="00E751AE"/>
    <w:rsid w:val="00E7559E"/>
    <w:rsid w:val="00E75A63"/>
    <w:rsid w:val="00E75A68"/>
    <w:rsid w:val="00E76163"/>
    <w:rsid w:val="00E763CA"/>
    <w:rsid w:val="00E76649"/>
    <w:rsid w:val="00E76A0C"/>
    <w:rsid w:val="00E775B1"/>
    <w:rsid w:val="00E805DE"/>
    <w:rsid w:val="00E80D2B"/>
    <w:rsid w:val="00E80FCF"/>
    <w:rsid w:val="00E81331"/>
    <w:rsid w:val="00E81773"/>
    <w:rsid w:val="00E81EB4"/>
    <w:rsid w:val="00E82726"/>
    <w:rsid w:val="00E82C18"/>
    <w:rsid w:val="00E833BE"/>
    <w:rsid w:val="00E838E0"/>
    <w:rsid w:val="00E83D5B"/>
    <w:rsid w:val="00E8424F"/>
    <w:rsid w:val="00E843D0"/>
    <w:rsid w:val="00E844BC"/>
    <w:rsid w:val="00E84A07"/>
    <w:rsid w:val="00E84CCD"/>
    <w:rsid w:val="00E84E8C"/>
    <w:rsid w:val="00E850D5"/>
    <w:rsid w:val="00E851F4"/>
    <w:rsid w:val="00E85306"/>
    <w:rsid w:val="00E853D1"/>
    <w:rsid w:val="00E858C6"/>
    <w:rsid w:val="00E86391"/>
    <w:rsid w:val="00E87CA0"/>
    <w:rsid w:val="00E9015E"/>
    <w:rsid w:val="00E90C23"/>
    <w:rsid w:val="00E922F4"/>
    <w:rsid w:val="00E9230A"/>
    <w:rsid w:val="00E9249A"/>
    <w:rsid w:val="00E931B1"/>
    <w:rsid w:val="00E94AC6"/>
    <w:rsid w:val="00E94B73"/>
    <w:rsid w:val="00E94BED"/>
    <w:rsid w:val="00E95548"/>
    <w:rsid w:val="00E95CA0"/>
    <w:rsid w:val="00E95D22"/>
    <w:rsid w:val="00E95F5B"/>
    <w:rsid w:val="00E96019"/>
    <w:rsid w:val="00E9612D"/>
    <w:rsid w:val="00E963F4"/>
    <w:rsid w:val="00E966D3"/>
    <w:rsid w:val="00E97432"/>
    <w:rsid w:val="00E97535"/>
    <w:rsid w:val="00E977D3"/>
    <w:rsid w:val="00E97A6E"/>
    <w:rsid w:val="00EA0CB2"/>
    <w:rsid w:val="00EA11DC"/>
    <w:rsid w:val="00EA136E"/>
    <w:rsid w:val="00EA1DC0"/>
    <w:rsid w:val="00EA2E01"/>
    <w:rsid w:val="00EA2F20"/>
    <w:rsid w:val="00EA311A"/>
    <w:rsid w:val="00EA37D1"/>
    <w:rsid w:val="00EA385B"/>
    <w:rsid w:val="00EA3A29"/>
    <w:rsid w:val="00EA3BB7"/>
    <w:rsid w:val="00EA3F72"/>
    <w:rsid w:val="00EA4820"/>
    <w:rsid w:val="00EA48DD"/>
    <w:rsid w:val="00EA4A5B"/>
    <w:rsid w:val="00EA4C09"/>
    <w:rsid w:val="00EA589B"/>
    <w:rsid w:val="00EA5D28"/>
    <w:rsid w:val="00EA6137"/>
    <w:rsid w:val="00EA61B1"/>
    <w:rsid w:val="00EA6DA0"/>
    <w:rsid w:val="00EA6EBC"/>
    <w:rsid w:val="00EA6F91"/>
    <w:rsid w:val="00EA7520"/>
    <w:rsid w:val="00EA7C6F"/>
    <w:rsid w:val="00EB1646"/>
    <w:rsid w:val="00EB2226"/>
    <w:rsid w:val="00EB3534"/>
    <w:rsid w:val="00EB3B4B"/>
    <w:rsid w:val="00EB4100"/>
    <w:rsid w:val="00EB41BF"/>
    <w:rsid w:val="00EB41F9"/>
    <w:rsid w:val="00EB49EB"/>
    <w:rsid w:val="00EB51DB"/>
    <w:rsid w:val="00EB5EC2"/>
    <w:rsid w:val="00EB69EB"/>
    <w:rsid w:val="00EB6AA5"/>
    <w:rsid w:val="00EB6F41"/>
    <w:rsid w:val="00EC1827"/>
    <w:rsid w:val="00EC2D10"/>
    <w:rsid w:val="00EC4190"/>
    <w:rsid w:val="00EC4577"/>
    <w:rsid w:val="00EC47DE"/>
    <w:rsid w:val="00EC4A39"/>
    <w:rsid w:val="00EC4C7F"/>
    <w:rsid w:val="00EC500C"/>
    <w:rsid w:val="00EC5949"/>
    <w:rsid w:val="00EC667F"/>
    <w:rsid w:val="00EC674B"/>
    <w:rsid w:val="00EC67A1"/>
    <w:rsid w:val="00EC7143"/>
    <w:rsid w:val="00EC7574"/>
    <w:rsid w:val="00EC7658"/>
    <w:rsid w:val="00ED023D"/>
    <w:rsid w:val="00ED04A3"/>
    <w:rsid w:val="00ED0D65"/>
    <w:rsid w:val="00ED0DF1"/>
    <w:rsid w:val="00ED17ED"/>
    <w:rsid w:val="00ED3930"/>
    <w:rsid w:val="00ED3F80"/>
    <w:rsid w:val="00ED411A"/>
    <w:rsid w:val="00ED4405"/>
    <w:rsid w:val="00ED45B9"/>
    <w:rsid w:val="00ED50C9"/>
    <w:rsid w:val="00ED5877"/>
    <w:rsid w:val="00ED5B14"/>
    <w:rsid w:val="00ED5CF0"/>
    <w:rsid w:val="00ED6297"/>
    <w:rsid w:val="00ED6799"/>
    <w:rsid w:val="00ED6EAD"/>
    <w:rsid w:val="00ED7905"/>
    <w:rsid w:val="00ED7A78"/>
    <w:rsid w:val="00ED7D88"/>
    <w:rsid w:val="00EE06B1"/>
    <w:rsid w:val="00EE0E15"/>
    <w:rsid w:val="00EE0F8C"/>
    <w:rsid w:val="00EE11A0"/>
    <w:rsid w:val="00EE12C4"/>
    <w:rsid w:val="00EE179A"/>
    <w:rsid w:val="00EE1C66"/>
    <w:rsid w:val="00EE1D96"/>
    <w:rsid w:val="00EE253D"/>
    <w:rsid w:val="00EE27C9"/>
    <w:rsid w:val="00EE2EEB"/>
    <w:rsid w:val="00EE34C8"/>
    <w:rsid w:val="00EE429A"/>
    <w:rsid w:val="00EE4399"/>
    <w:rsid w:val="00EE440D"/>
    <w:rsid w:val="00EE58F6"/>
    <w:rsid w:val="00EE59E8"/>
    <w:rsid w:val="00EE74E6"/>
    <w:rsid w:val="00EE7713"/>
    <w:rsid w:val="00EE7D10"/>
    <w:rsid w:val="00EF0386"/>
    <w:rsid w:val="00EF1100"/>
    <w:rsid w:val="00EF1959"/>
    <w:rsid w:val="00EF1A1D"/>
    <w:rsid w:val="00EF1ABD"/>
    <w:rsid w:val="00EF291B"/>
    <w:rsid w:val="00EF3721"/>
    <w:rsid w:val="00EF3AEE"/>
    <w:rsid w:val="00EF3B5C"/>
    <w:rsid w:val="00EF40CF"/>
    <w:rsid w:val="00EF411D"/>
    <w:rsid w:val="00EF4932"/>
    <w:rsid w:val="00EF4A12"/>
    <w:rsid w:val="00EF59DA"/>
    <w:rsid w:val="00EF5D8B"/>
    <w:rsid w:val="00EF66FB"/>
    <w:rsid w:val="00EF69E3"/>
    <w:rsid w:val="00F00195"/>
    <w:rsid w:val="00F00298"/>
    <w:rsid w:val="00F00C49"/>
    <w:rsid w:val="00F00CE0"/>
    <w:rsid w:val="00F00E59"/>
    <w:rsid w:val="00F02417"/>
    <w:rsid w:val="00F027AF"/>
    <w:rsid w:val="00F02818"/>
    <w:rsid w:val="00F0364E"/>
    <w:rsid w:val="00F03BEC"/>
    <w:rsid w:val="00F03D31"/>
    <w:rsid w:val="00F03E24"/>
    <w:rsid w:val="00F03E2C"/>
    <w:rsid w:val="00F04A0D"/>
    <w:rsid w:val="00F06A51"/>
    <w:rsid w:val="00F06D89"/>
    <w:rsid w:val="00F06F73"/>
    <w:rsid w:val="00F07220"/>
    <w:rsid w:val="00F0787F"/>
    <w:rsid w:val="00F07888"/>
    <w:rsid w:val="00F07BE8"/>
    <w:rsid w:val="00F10CA7"/>
    <w:rsid w:val="00F112B1"/>
    <w:rsid w:val="00F11F79"/>
    <w:rsid w:val="00F122DB"/>
    <w:rsid w:val="00F123FE"/>
    <w:rsid w:val="00F124A6"/>
    <w:rsid w:val="00F1304D"/>
    <w:rsid w:val="00F130E2"/>
    <w:rsid w:val="00F133DF"/>
    <w:rsid w:val="00F13AA6"/>
    <w:rsid w:val="00F142CE"/>
    <w:rsid w:val="00F148D1"/>
    <w:rsid w:val="00F14BC4"/>
    <w:rsid w:val="00F14E5F"/>
    <w:rsid w:val="00F14FCC"/>
    <w:rsid w:val="00F150F5"/>
    <w:rsid w:val="00F1544A"/>
    <w:rsid w:val="00F1544B"/>
    <w:rsid w:val="00F1573F"/>
    <w:rsid w:val="00F157B3"/>
    <w:rsid w:val="00F15E6F"/>
    <w:rsid w:val="00F166FD"/>
    <w:rsid w:val="00F1686D"/>
    <w:rsid w:val="00F1716F"/>
    <w:rsid w:val="00F1742D"/>
    <w:rsid w:val="00F17575"/>
    <w:rsid w:val="00F17884"/>
    <w:rsid w:val="00F17A95"/>
    <w:rsid w:val="00F17D67"/>
    <w:rsid w:val="00F20099"/>
    <w:rsid w:val="00F20136"/>
    <w:rsid w:val="00F2049B"/>
    <w:rsid w:val="00F20C4A"/>
    <w:rsid w:val="00F21088"/>
    <w:rsid w:val="00F21CE0"/>
    <w:rsid w:val="00F21DC9"/>
    <w:rsid w:val="00F223FC"/>
    <w:rsid w:val="00F22B62"/>
    <w:rsid w:val="00F22B9F"/>
    <w:rsid w:val="00F22C34"/>
    <w:rsid w:val="00F24D33"/>
    <w:rsid w:val="00F260FC"/>
    <w:rsid w:val="00F26648"/>
    <w:rsid w:val="00F2720E"/>
    <w:rsid w:val="00F27527"/>
    <w:rsid w:val="00F30CDC"/>
    <w:rsid w:val="00F30FE5"/>
    <w:rsid w:val="00F31066"/>
    <w:rsid w:val="00F310A5"/>
    <w:rsid w:val="00F3150E"/>
    <w:rsid w:val="00F31A1A"/>
    <w:rsid w:val="00F31E91"/>
    <w:rsid w:val="00F327D6"/>
    <w:rsid w:val="00F33FFA"/>
    <w:rsid w:val="00F34B90"/>
    <w:rsid w:val="00F351B7"/>
    <w:rsid w:val="00F35CC6"/>
    <w:rsid w:val="00F36590"/>
    <w:rsid w:val="00F36A34"/>
    <w:rsid w:val="00F370E3"/>
    <w:rsid w:val="00F37352"/>
    <w:rsid w:val="00F37D01"/>
    <w:rsid w:val="00F40066"/>
    <w:rsid w:val="00F40086"/>
    <w:rsid w:val="00F40D0D"/>
    <w:rsid w:val="00F418CC"/>
    <w:rsid w:val="00F4206D"/>
    <w:rsid w:val="00F42710"/>
    <w:rsid w:val="00F4280C"/>
    <w:rsid w:val="00F43659"/>
    <w:rsid w:val="00F444E5"/>
    <w:rsid w:val="00F44540"/>
    <w:rsid w:val="00F44584"/>
    <w:rsid w:val="00F446FC"/>
    <w:rsid w:val="00F44C8C"/>
    <w:rsid w:val="00F44F9E"/>
    <w:rsid w:val="00F44FBA"/>
    <w:rsid w:val="00F4540B"/>
    <w:rsid w:val="00F45D28"/>
    <w:rsid w:val="00F466D7"/>
    <w:rsid w:val="00F46821"/>
    <w:rsid w:val="00F47248"/>
    <w:rsid w:val="00F47B75"/>
    <w:rsid w:val="00F50730"/>
    <w:rsid w:val="00F50DA4"/>
    <w:rsid w:val="00F51478"/>
    <w:rsid w:val="00F51491"/>
    <w:rsid w:val="00F51940"/>
    <w:rsid w:val="00F5196C"/>
    <w:rsid w:val="00F51CE9"/>
    <w:rsid w:val="00F523DB"/>
    <w:rsid w:val="00F53BBF"/>
    <w:rsid w:val="00F53CE6"/>
    <w:rsid w:val="00F53F33"/>
    <w:rsid w:val="00F5425E"/>
    <w:rsid w:val="00F544DF"/>
    <w:rsid w:val="00F546AC"/>
    <w:rsid w:val="00F555C6"/>
    <w:rsid w:val="00F557FA"/>
    <w:rsid w:val="00F55963"/>
    <w:rsid w:val="00F55F17"/>
    <w:rsid w:val="00F55F2E"/>
    <w:rsid w:val="00F561A6"/>
    <w:rsid w:val="00F5637B"/>
    <w:rsid w:val="00F56730"/>
    <w:rsid w:val="00F567C3"/>
    <w:rsid w:val="00F56ABB"/>
    <w:rsid w:val="00F5719A"/>
    <w:rsid w:val="00F57AC0"/>
    <w:rsid w:val="00F6036F"/>
    <w:rsid w:val="00F605DD"/>
    <w:rsid w:val="00F6115A"/>
    <w:rsid w:val="00F615C0"/>
    <w:rsid w:val="00F61956"/>
    <w:rsid w:val="00F619AC"/>
    <w:rsid w:val="00F630FC"/>
    <w:rsid w:val="00F6311F"/>
    <w:rsid w:val="00F6326F"/>
    <w:rsid w:val="00F65A23"/>
    <w:rsid w:val="00F65B41"/>
    <w:rsid w:val="00F6653D"/>
    <w:rsid w:val="00F66E37"/>
    <w:rsid w:val="00F66F21"/>
    <w:rsid w:val="00F6759B"/>
    <w:rsid w:val="00F67BD3"/>
    <w:rsid w:val="00F67D1A"/>
    <w:rsid w:val="00F67F4F"/>
    <w:rsid w:val="00F702E6"/>
    <w:rsid w:val="00F704CC"/>
    <w:rsid w:val="00F70C8E"/>
    <w:rsid w:val="00F70EB3"/>
    <w:rsid w:val="00F71AF4"/>
    <w:rsid w:val="00F72AB1"/>
    <w:rsid w:val="00F73230"/>
    <w:rsid w:val="00F73254"/>
    <w:rsid w:val="00F733C7"/>
    <w:rsid w:val="00F73953"/>
    <w:rsid w:val="00F73966"/>
    <w:rsid w:val="00F73A89"/>
    <w:rsid w:val="00F7413F"/>
    <w:rsid w:val="00F7427A"/>
    <w:rsid w:val="00F746DA"/>
    <w:rsid w:val="00F74BF0"/>
    <w:rsid w:val="00F74DB0"/>
    <w:rsid w:val="00F754AC"/>
    <w:rsid w:val="00F7573D"/>
    <w:rsid w:val="00F76530"/>
    <w:rsid w:val="00F76B50"/>
    <w:rsid w:val="00F76B8F"/>
    <w:rsid w:val="00F8039F"/>
    <w:rsid w:val="00F807FB"/>
    <w:rsid w:val="00F80FCC"/>
    <w:rsid w:val="00F812FB"/>
    <w:rsid w:val="00F8181A"/>
    <w:rsid w:val="00F82017"/>
    <w:rsid w:val="00F82426"/>
    <w:rsid w:val="00F8257A"/>
    <w:rsid w:val="00F8283A"/>
    <w:rsid w:val="00F82988"/>
    <w:rsid w:val="00F829B8"/>
    <w:rsid w:val="00F82BA1"/>
    <w:rsid w:val="00F839D4"/>
    <w:rsid w:val="00F83E9E"/>
    <w:rsid w:val="00F848B4"/>
    <w:rsid w:val="00F84BF8"/>
    <w:rsid w:val="00F84E4D"/>
    <w:rsid w:val="00F85B75"/>
    <w:rsid w:val="00F863FE"/>
    <w:rsid w:val="00F86A22"/>
    <w:rsid w:val="00F86F04"/>
    <w:rsid w:val="00F9028A"/>
    <w:rsid w:val="00F90666"/>
    <w:rsid w:val="00F933F5"/>
    <w:rsid w:val="00F93958"/>
    <w:rsid w:val="00F93B16"/>
    <w:rsid w:val="00F940D2"/>
    <w:rsid w:val="00F9421B"/>
    <w:rsid w:val="00F94E67"/>
    <w:rsid w:val="00F95436"/>
    <w:rsid w:val="00F95DB8"/>
    <w:rsid w:val="00F95E73"/>
    <w:rsid w:val="00F95F58"/>
    <w:rsid w:val="00F965D5"/>
    <w:rsid w:val="00F96A6A"/>
    <w:rsid w:val="00F96E8C"/>
    <w:rsid w:val="00F97448"/>
    <w:rsid w:val="00F975E5"/>
    <w:rsid w:val="00FA0A82"/>
    <w:rsid w:val="00FA0AAE"/>
    <w:rsid w:val="00FA0EF8"/>
    <w:rsid w:val="00FA19F4"/>
    <w:rsid w:val="00FA1F1B"/>
    <w:rsid w:val="00FA2026"/>
    <w:rsid w:val="00FA249D"/>
    <w:rsid w:val="00FA269B"/>
    <w:rsid w:val="00FA288B"/>
    <w:rsid w:val="00FA28C6"/>
    <w:rsid w:val="00FA2C73"/>
    <w:rsid w:val="00FA309D"/>
    <w:rsid w:val="00FA3292"/>
    <w:rsid w:val="00FA42B1"/>
    <w:rsid w:val="00FA461B"/>
    <w:rsid w:val="00FA46A2"/>
    <w:rsid w:val="00FA52F5"/>
    <w:rsid w:val="00FA541C"/>
    <w:rsid w:val="00FA55B9"/>
    <w:rsid w:val="00FA5E6E"/>
    <w:rsid w:val="00FA5FC2"/>
    <w:rsid w:val="00FA61A5"/>
    <w:rsid w:val="00FA6936"/>
    <w:rsid w:val="00FA6A6B"/>
    <w:rsid w:val="00FA7BB6"/>
    <w:rsid w:val="00FA7F75"/>
    <w:rsid w:val="00FB0860"/>
    <w:rsid w:val="00FB11CB"/>
    <w:rsid w:val="00FB217B"/>
    <w:rsid w:val="00FB25A1"/>
    <w:rsid w:val="00FB2BD3"/>
    <w:rsid w:val="00FB2CE5"/>
    <w:rsid w:val="00FB315E"/>
    <w:rsid w:val="00FB3265"/>
    <w:rsid w:val="00FB360E"/>
    <w:rsid w:val="00FB3758"/>
    <w:rsid w:val="00FB3D13"/>
    <w:rsid w:val="00FB4147"/>
    <w:rsid w:val="00FB4651"/>
    <w:rsid w:val="00FB4EDA"/>
    <w:rsid w:val="00FB51A7"/>
    <w:rsid w:val="00FB51D4"/>
    <w:rsid w:val="00FB57F6"/>
    <w:rsid w:val="00FB582A"/>
    <w:rsid w:val="00FB5996"/>
    <w:rsid w:val="00FB5FC7"/>
    <w:rsid w:val="00FB6254"/>
    <w:rsid w:val="00FB6664"/>
    <w:rsid w:val="00FB6A2E"/>
    <w:rsid w:val="00FC074C"/>
    <w:rsid w:val="00FC1C9F"/>
    <w:rsid w:val="00FC2074"/>
    <w:rsid w:val="00FC2093"/>
    <w:rsid w:val="00FC28D5"/>
    <w:rsid w:val="00FC2FF7"/>
    <w:rsid w:val="00FC30A0"/>
    <w:rsid w:val="00FC3B96"/>
    <w:rsid w:val="00FC3E9C"/>
    <w:rsid w:val="00FC4EFE"/>
    <w:rsid w:val="00FC54A5"/>
    <w:rsid w:val="00FC5790"/>
    <w:rsid w:val="00FC5C28"/>
    <w:rsid w:val="00FC5E9B"/>
    <w:rsid w:val="00FC6B84"/>
    <w:rsid w:val="00FC78DD"/>
    <w:rsid w:val="00FC796A"/>
    <w:rsid w:val="00FC7E18"/>
    <w:rsid w:val="00FD0041"/>
    <w:rsid w:val="00FD0903"/>
    <w:rsid w:val="00FD0B50"/>
    <w:rsid w:val="00FD0E77"/>
    <w:rsid w:val="00FD1E4C"/>
    <w:rsid w:val="00FD2029"/>
    <w:rsid w:val="00FD2037"/>
    <w:rsid w:val="00FD218D"/>
    <w:rsid w:val="00FD2B6F"/>
    <w:rsid w:val="00FD36A6"/>
    <w:rsid w:val="00FD38A3"/>
    <w:rsid w:val="00FD3AAA"/>
    <w:rsid w:val="00FD4333"/>
    <w:rsid w:val="00FD4405"/>
    <w:rsid w:val="00FD46B4"/>
    <w:rsid w:val="00FD574B"/>
    <w:rsid w:val="00FD59AA"/>
    <w:rsid w:val="00FD5AF9"/>
    <w:rsid w:val="00FD7BF5"/>
    <w:rsid w:val="00FD7C9A"/>
    <w:rsid w:val="00FD7DBB"/>
    <w:rsid w:val="00FE036D"/>
    <w:rsid w:val="00FE075B"/>
    <w:rsid w:val="00FE0FC6"/>
    <w:rsid w:val="00FE19D6"/>
    <w:rsid w:val="00FE1CE9"/>
    <w:rsid w:val="00FE28B2"/>
    <w:rsid w:val="00FE28C3"/>
    <w:rsid w:val="00FE3245"/>
    <w:rsid w:val="00FE359A"/>
    <w:rsid w:val="00FE3C41"/>
    <w:rsid w:val="00FE4A1C"/>
    <w:rsid w:val="00FE4F23"/>
    <w:rsid w:val="00FE507F"/>
    <w:rsid w:val="00FE5846"/>
    <w:rsid w:val="00FE5AC9"/>
    <w:rsid w:val="00FE611C"/>
    <w:rsid w:val="00FE636D"/>
    <w:rsid w:val="00FE67AD"/>
    <w:rsid w:val="00FE6F77"/>
    <w:rsid w:val="00FE7147"/>
    <w:rsid w:val="00FE7315"/>
    <w:rsid w:val="00FE7366"/>
    <w:rsid w:val="00FE79F8"/>
    <w:rsid w:val="00FF1A4D"/>
    <w:rsid w:val="00FF1E3B"/>
    <w:rsid w:val="00FF1F62"/>
    <w:rsid w:val="00FF1FED"/>
    <w:rsid w:val="00FF23B7"/>
    <w:rsid w:val="00FF26E0"/>
    <w:rsid w:val="00FF2D77"/>
    <w:rsid w:val="00FF314C"/>
    <w:rsid w:val="00FF3782"/>
    <w:rsid w:val="00FF3A7A"/>
    <w:rsid w:val="00FF4BD9"/>
    <w:rsid w:val="00FF4C03"/>
    <w:rsid w:val="00FF508D"/>
    <w:rsid w:val="00FF5645"/>
    <w:rsid w:val="00FF5B8B"/>
    <w:rsid w:val="00FF6505"/>
    <w:rsid w:val="00FF711F"/>
    <w:rsid w:val="00FF72C0"/>
    <w:rsid w:val="00FF7BCD"/>
    <w:rsid w:val="012C6694"/>
    <w:rsid w:val="02775406"/>
    <w:rsid w:val="07F10141"/>
    <w:rsid w:val="085166B6"/>
    <w:rsid w:val="0AEF0E22"/>
    <w:rsid w:val="0C3A367E"/>
    <w:rsid w:val="0E403D1E"/>
    <w:rsid w:val="11632A7A"/>
    <w:rsid w:val="11E1507D"/>
    <w:rsid w:val="12130868"/>
    <w:rsid w:val="13120B8E"/>
    <w:rsid w:val="14A2142E"/>
    <w:rsid w:val="14B2056E"/>
    <w:rsid w:val="151A38E7"/>
    <w:rsid w:val="15704C39"/>
    <w:rsid w:val="16D31961"/>
    <w:rsid w:val="1A5F2EA6"/>
    <w:rsid w:val="1CF36C5B"/>
    <w:rsid w:val="1DDD34F8"/>
    <w:rsid w:val="1E7B30AA"/>
    <w:rsid w:val="23E51C94"/>
    <w:rsid w:val="240609C3"/>
    <w:rsid w:val="252D4855"/>
    <w:rsid w:val="285A1149"/>
    <w:rsid w:val="28AA6D68"/>
    <w:rsid w:val="29B71355"/>
    <w:rsid w:val="29EA226D"/>
    <w:rsid w:val="2A482AF3"/>
    <w:rsid w:val="2B33202F"/>
    <w:rsid w:val="2C6013CC"/>
    <w:rsid w:val="2D384645"/>
    <w:rsid w:val="2E3F7583"/>
    <w:rsid w:val="306F33FB"/>
    <w:rsid w:val="31397652"/>
    <w:rsid w:val="340B05CA"/>
    <w:rsid w:val="349A01E6"/>
    <w:rsid w:val="357018C9"/>
    <w:rsid w:val="36FD6B0A"/>
    <w:rsid w:val="377B0DE5"/>
    <w:rsid w:val="378368B1"/>
    <w:rsid w:val="3811282F"/>
    <w:rsid w:val="388234B9"/>
    <w:rsid w:val="38F24FDF"/>
    <w:rsid w:val="39691DAD"/>
    <w:rsid w:val="3AFA6A91"/>
    <w:rsid w:val="3D0D6E16"/>
    <w:rsid w:val="3E557B31"/>
    <w:rsid w:val="40786146"/>
    <w:rsid w:val="41F82BFF"/>
    <w:rsid w:val="42954217"/>
    <w:rsid w:val="435D7B9E"/>
    <w:rsid w:val="44DC5C91"/>
    <w:rsid w:val="48B869E3"/>
    <w:rsid w:val="49283978"/>
    <w:rsid w:val="4AC3598A"/>
    <w:rsid w:val="4B7021FD"/>
    <w:rsid w:val="4C134D64"/>
    <w:rsid w:val="4F7B0D68"/>
    <w:rsid w:val="508B4EF2"/>
    <w:rsid w:val="541325BE"/>
    <w:rsid w:val="5511346F"/>
    <w:rsid w:val="55D76AD1"/>
    <w:rsid w:val="58B018A6"/>
    <w:rsid w:val="5BB74793"/>
    <w:rsid w:val="5BE6321A"/>
    <w:rsid w:val="5CD56B1E"/>
    <w:rsid w:val="5F2F3419"/>
    <w:rsid w:val="60171C22"/>
    <w:rsid w:val="63336920"/>
    <w:rsid w:val="655C4AEF"/>
    <w:rsid w:val="66412851"/>
    <w:rsid w:val="66FB7D69"/>
    <w:rsid w:val="67E006C9"/>
    <w:rsid w:val="68157142"/>
    <w:rsid w:val="6A2B3A0D"/>
    <w:rsid w:val="6AAB3319"/>
    <w:rsid w:val="6BB03CB8"/>
    <w:rsid w:val="6CB05A43"/>
    <w:rsid w:val="6CB87515"/>
    <w:rsid w:val="6CE67E6E"/>
    <w:rsid w:val="6D3548D7"/>
    <w:rsid w:val="6DC84A4D"/>
    <w:rsid w:val="6E974D91"/>
    <w:rsid w:val="6FF50FF2"/>
    <w:rsid w:val="70B357DC"/>
    <w:rsid w:val="741371F5"/>
    <w:rsid w:val="741E65FE"/>
    <w:rsid w:val="755E5F99"/>
    <w:rsid w:val="76A00B80"/>
    <w:rsid w:val="772B353E"/>
    <w:rsid w:val="7A1A3F52"/>
    <w:rsid w:val="7D1742CC"/>
    <w:rsid w:val="7E212347"/>
    <w:rsid w:val="7E4A565C"/>
    <w:rsid w:val="7E9333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5"/>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autoSpaceDE w:val="0"/>
      <w:autoSpaceDN w:val="0"/>
      <w:adjustRightInd w:val="0"/>
      <w:jc w:val="left"/>
      <w:outlineLvl w:val="3"/>
    </w:pPr>
    <w:rPr>
      <w:rFonts w:ascii="宋体"/>
      <w:kern w:val="0"/>
      <w:sz w:val="24"/>
      <w:szCs w:val="20"/>
    </w:rPr>
  </w:style>
  <w:style w:type="paragraph" w:styleId="6">
    <w:name w:val="heading 5"/>
    <w:basedOn w:val="1"/>
    <w:next w:val="1"/>
    <w:link w:val="36"/>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37"/>
    <w:qFormat/>
    <w:uiPriority w:val="9"/>
    <w:pPr>
      <w:keepNext/>
      <w:keepLines/>
      <w:tabs>
        <w:tab w:val="left" w:pos="1152"/>
      </w:tabs>
      <w:spacing w:before="240" w:after="64" w:line="320" w:lineRule="auto"/>
      <w:ind w:left="1152" w:hanging="1152"/>
      <w:outlineLvl w:val="5"/>
    </w:pPr>
    <w:rPr>
      <w:rFonts w:ascii="Cambria" w:hAnsi="Cambria"/>
      <w:b/>
      <w:bCs/>
      <w:sz w:val="24"/>
    </w:rPr>
  </w:style>
  <w:style w:type="paragraph" w:styleId="8">
    <w:name w:val="heading 7"/>
    <w:basedOn w:val="1"/>
    <w:next w:val="1"/>
    <w:link w:val="38"/>
    <w:qFormat/>
    <w:uiPriority w:val="9"/>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9"/>
    <w:qFormat/>
    <w:uiPriority w:val="9"/>
    <w:pPr>
      <w:keepNext/>
      <w:keepLines/>
      <w:tabs>
        <w:tab w:val="left" w:pos="1440"/>
      </w:tabs>
      <w:spacing w:before="240" w:after="64" w:line="320" w:lineRule="auto"/>
      <w:ind w:left="1440" w:hanging="1440"/>
      <w:outlineLvl w:val="7"/>
    </w:pPr>
    <w:rPr>
      <w:rFonts w:ascii="Cambria" w:hAnsi="Cambria"/>
      <w:sz w:val="24"/>
    </w:rPr>
  </w:style>
  <w:style w:type="paragraph" w:styleId="10">
    <w:name w:val="heading 9"/>
    <w:basedOn w:val="1"/>
    <w:next w:val="1"/>
    <w:link w:val="40"/>
    <w:qFormat/>
    <w:uiPriority w:val="9"/>
    <w:pPr>
      <w:keepNext/>
      <w:keepLines/>
      <w:tabs>
        <w:tab w:val="left" w:pos="1584"/>
      </w:tabs>
      <w:spacing w:before="240" w:after="64" w:line="320" w:lineRule="auto"/>
      <w:ind w:left="1584" w:hanging="1584"/>
      <w:outlineLvl w:val="8"/>
    </w:pPr>
    <w:rPr>
      <w:rFonts w:ascii="Cambria" w:hAnsi="Cambria"/>
      <w:szCs w:val="21"/>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11">
    <w:name w:val="Normal Indent"/>
    <w:basedOn w:val="1"/>
    <w:link w:val="41"/>
    <w:qFormat/>
    <w:uiPriority w:val="0"/>
    <w:pPr>
      <w:ind w:firstLine="420" w:firstLineChars="200"/>
    </w:pPr>
  </w:style>
  <w:style w:type="paragraph" w:styleId="12">
    <w:name w:val="Document Map"/>
    <w:basedOn w:val="1"/>
    <w:semiHidden/>
    <w:qFormat/>
    <w:uiPriority w:val="0"/>
    <w:pPr>
      <w:shd w:val="clear" w:color="auto" w:fill="000080"/>
    </w:pPr>
  </w:style>
  <w:style w:type="paragraph" w:styleId="13">
    <w:name w:val="annotation text"/>
    <w:basedOn w:val="1"/>
    <w:link w:val="42"/>
    <w:qFormat/>
    <w:uiPriority w:val="0"/>
    <w:pPr>
      <w:jc w:val="left"/>
    </w:pPr>
  </w:style>
  <w:style w:type="paragraph" w:styleId="14">
    <w:name w:val="Body Text"/>
    <w:basedOn w:val="1"/>
    <w:qFormat/>
    <w:uiPriority w:val="0"/>
    <w:pPr>
      <w:spacing w:after="120"/>
    </w:pPr>
  </w:style>
  <w:style w:type="paragraph" w:styleId="15">
    <w:name w:val="Body Text Indent"/>
    <w:basedOn w:val="1"/>
    <w:qFormat/>
    <w:uiPriority w:val="0"/>
    <w:pPr>
      <w:spacing w:after="120"/>
      <w:ind w:left="420" w:leftChars="200"/>
    </w:pPr>
  </w:style>
  <w:style w:type="paragraph" w:styleId="16">
    <w:name w:val="Plain Text"/>
    <w:basedOn w:val="1"/>
    <w:link w:val="43"/>
    <w:qFormat/>
    <w:uiPriority w:val="0"/>
    <w:rPr>
      <w:rFonts w:ascii="宋体" w:hAnsi="Courier New"/>
      <w:szCs w:val="21"/>
    </w:rPr>
  </w:style>
  <w:style w:type="paragraph" w:styleId="17">
    <w:name w:val="Date"/>
    <w:basedOn w:val="1"/>
    <w:next w:val="1"/>
    <w:link w:val="44"/>
    <w:qFormat/>
    <w:uiPriority w:val="0"/>
    <w:pPr>
      <w:ind w:left="100" w:leftChars="2500"/>
    </w:pPr>
  </w:style>
  <w:style w:type="paragraph" w:styleId="18">
    <w:name w:val="Balloon Text"/>
    <w:basedOn w:val="1"/>
    <w:link w:val="45"/>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22">
    <w:name w:val="HTML Preformatted"/>
    <w:basedOn w:val="1"/>
    <w:link w:val="4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4">
    <w:name w:val="annotation subject"/>
    <w:basedOn w:val="13"/>
    <w:next w:val="13"/>
    <w:link w:val="47"/>
    <w:qFormat/>
    <w:uiPriority w:val="0"/>
    <w:rPr>
      <w:b/>
      <w:bCs/>
    </w:rPr>
  </w:style>
  <w:style w:type="paragraph" w:styleId="25">
    <w:name w:val="Body Text First Indent 2"/>
    <w:basedOn w:val="15"/>
    <w:link w:val="48"/>
    <w:qFormat/>
    <w:uiPriority w:val="0"/>
    <w:pPr>
      <w:ind w:firstLine="420" w:firstLineChars="200"/>
    </w:pPr>
    <w:rPr>
      <w:szCs w:val="22"/>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FollowedHyperlink"/>
    <w:unhideWhenUsed/>
    <w:qFormat/>
    <w:uiPriority w:val="99"/>
    <w:rPr>
      <w:color w:val="800080"/>
      <w:u w:val="single"/>
    </w:rPr>
  </w:style>
  <w:style w:type="character" w:styleId="31">
    <w:name w:val="Hyperlink"/>
    <w:unhideWhenUsed/>
    <w:qFormat/>
    <w:uiPriority w:val="99"/>
    <w:rPr>
      <w:color w:val="0000FF"/>
      <w:u w:val="single"/>
    </w:rPr>
  </w:style>
  <w:style w:type="character" w:styleId="32">
    <w:name w:val="annotation reference"/>
    <w:qFormat/>
    <w:uiPriority w:val="0"/>
    <w:rPr>
      <w:sz w:val="21"/>
      <w:szCs w:val="21"/>
    </w:rPr>
  </w:style>
  <w:style w:type="character" w:customStyle="1" w:styleId="33">
    <w:name w:val="标题 1 Char"/>
    <w:link w:val="2"/>
    <w:qFormat/>
    <w:uiPriority w:val="9"/>
    <w:rPr>
      <w:b/>
      <w:bCs/>
      <w:kern w:val="44"/>
      <w:sz w:val="44"/>
      <w:szCs w:val="44"/>
    </w:rPr>
  </w:style>
  <w:style w:type="character" w:customStyle="1" w:styleId="34">
    <w:name w:val="标题 2 Char"/>
    <w:link w:val="3"/>
    <w:qFormat/>
    <w:uiPriority w:val="0"/>
    <w:rPr>
      <w:rFonts w:ascii="Arial" w:hAnsi="Arial" w:eastAsia="黑体"/>
      <w:b/>
      <w:bCs/>
      <w:kern w:val="2"/>
      <w:sz w:val="32"/>
      <w:szCs w:val="32"/>
      <w:lang w:val="en-US" w:eastAsia="zh-CN" w:bidi="ar-SA"/>
    </w:rPr>
  </w:style>
  <w:style w:type="character" w:customStyle="1" w:styleId="35">
    <w:name w:val="标题 3 Char"/>
    <w:link w:val="4"/>
    <w:qFormat/>
    <w:uiPriority w:val="0"/>
    <w:rPr>
      <w:b/>
      <w:bCs/>
      <w:kern w:val="2"/>
      <w:sz w:val="32"/>
      <w:szCs w:val="32"/>
    </w:rPr>
  </w:style>
  <w:style w:type="character" w:customStyle="1" w:styleId="36">
    <w:name w:val="标题 5 Char"/>
    <w:link w:val="6"/>
    <w:qFormat/>
    <w:uiPriority w:val="9"/>
    <w:rPr>
      <w:rFonts w:ascii="Calibri" w:hAnsi="Calibri" w:cs="Calibri"/>
      <w:b/>
      <w:bCs/>
      <w:kern w:val="2"/>
      <w:sz w:val="28"/>
      <w:szCs w:val="28"/>
    </w:rPr>
  </w:style>
  <w:style w:type="character" w:customStyle="1" w:styleId="37">
    <w:name w:val="标题 6 Char"/>
    <w:link w:val="7"/>
    <w:qFormat/>
    <w:uiPriority w:val="9"/>
    <w:rPr>
      <w:rFonts w:ascii="Cambria" w:hAnsi="Cambria" w:cs="Cambria"/>
      <w:b/>
      <w:bCs/>
      <w:kern w:val="2"/>
      <w:sz w:val="24"/>
      <w:szCs w:val="24"/>
    </w:rPr>
  </w:style>
  <w:style w:type="character" w:customStyle="1" w:styleId="38">
    <w:name w:val="标题 7 Char"/>
    <w:link w:val="8"/>
    <w:qFormat/>
    <w:uiPriority w:val="9"/>
    <w:rPr>
      <w:rFonts w:ascii="Calibri" w:hAnsi="Calibri" w:cs="Calibri"/>
      <w:b/>
      <w:bCs/>
      <w:kern w:val="2"/>
      <w:sz w:val="24"/>
      <w:szCs w:val="24"/>
    </w:rPr>
  </w:style>
  <w:style w:type="character" w:customStyle="1" w:styleId="39">
    <w:name w:val="标题 8 Char"/>
    <w:link w:val="9"/>
    <w:qFormat/>
    <w:uiPriority w:val="9"/>
    <w:rPr>
      <w:rFonts w:ascii="Cambria" w:hAnsi="Cambria" w:cs="Cambria"/>
      <w:kern w:val="2"/>
      <w:sz w:val="24"/>
      <w:szCs w:val="24"/>
    </w:rPr>
  </w:style>
  <w:style w:type="character" w:customStyle="1" w:styleId="40">
    <w:name w:val="标题 9 Char"/>
    <w:link w:val="10"/>
    <w:qFormat/>
    <w:uiPriority w:val="9"/>
    <w:rPr>
      <w:rFonts w:ascii="Cambria" w:hAnsi="Cambria" w:cs="Cambria"/>
      <w:kern w:val="2"/>
      <w:sz w:val="21"/>
      <w:szCs w:val="21"/>
    </w:rPr>
  </w:style>
  <w:style w:type="character" w:customStyle="1" w:styleId="41">
    <w:name w:val="正文缩进 Char"/>
    <w:link w:val="11"/>
    <w:qFormat/>
    <w:uiPriority w:val="0"/>
    <w:rPr>
      <w:kern w:val="2"/>
      <w:sz w:val="21"/>
      <w:szCs w:val="24"/>
    </w:rPr>
  </w:style>
  <w:style w:type="character" w:customStyle="1" w:styleId="42">
    <w:name w:val="批注文字 Char"/>
    <w:link w:val="13"/>
    <w:qFormat/>
    <w:uiPriority w:val="0"/>
    <w:rPr>
      <w:kern w:val="2"/>
      <w:sz w:val="21"/>
      <w:szCs w:val="24"/>
    </w:rPr>
  </w:style>
  <w:style w:type="character" w:customStyle="1" w:styleId="43">
    <w:name w:val="纯文本 Char"/>
    <w:link w:val="16"/>
    <w:qFormat/>
    <w:uiPriority w:val="0"/>
    <w:rPr>
      <w:rFonts w:ascii="宋体" w:hAnsi="Courier New" w:cs="Courier New"/>
      <w:kern w:val="2"/>
      <w:sz w:val="21"/>
      <w:szCs w:val="21"/>
    </w:rPr>
  </w:style>
  <w:style w:type="character" w:customStyle="1" w:styleId="44">
    <w:name w:val="日期 Char"/>
    <w:link w:val="17"/>
    <w:qFormat/>
    <w:uiPriority w:val="0"/>
    <w:rPr>
      <w:kern w:val="2"/>
      <w:sz w:val="21"/>
      <w:szCs w:val="24"/>
    </w:rPr>
  </w:style>
  <w:style w:type="character" w:customStyle="1" w:styleId="45">
    <w:name w:val="批注框文本 Char"/>
    <w:link w:val="18"/>
    <w:qFormat/>
    <w:uiPriority w:val="0"/>
    <w:rPr>
      <w:kern w:val="2"/>
      <w:sz w:val="18"/>
      <w:szCs w:val="18"/>
    </w:rPr>
  </w:style>
  <w:style w:type="character" w:customStyle="1" w:styleId="46">
    <w:name w:val="HTML 预设格式 Char"/>
    <w:link w:val="22"/>
    <w:semiHidden/>
    <w:qFormat/>
    <w:uiPriority w:val="0"/>
    <w:rPr>
      <w:rFonts w:ascii="宋体" w:hAnsi="宋体" w:eastAsia="宋体" w:cs="宋体"/>
      <w:sz w:val="24"/>
      <w:szCs w:val="24"/>
      <w:lang w:val="en-US" w:eastAsia="zh-CN" w:bidi="ar-SA"/>
    </w:rPr>
  </w:style>
  <w:style w:type="character" w:customStyle="1" w:styleId="47">
    <w:name w:val="批注主题 Char"/>
    <w:link w:val="24"/>
    <w:qFormat/>
    <w:uiPriority w:val="0"/>
    <w:rPr>
      <w:b/>
      <w:bCs/>
      <w:kern w:val="2"/>
      <w:sz w:val="21"/>
      <w:szCs w:val="24"/>
    </w:rPr>
  </w:style>
  <w:style w:type="character" w:customStyle="1" w:styleId="48">
    <w:name w:val="正文首行缩进 2 Char"/>
    <w:link w:val="25"/>
    <w:semiHidden/>
    <w:qFormat/>
    <w:locked/>
    <w:uiPriority w:val="0"/>
    <w:rPr>
      <w:rFonts w:ascii="Calibri" w:hAnsi="Calibri" w:eastAsia="宋体"/>
      <w:kern w:val="2"/>
      <w:sz w:val="21"/>
      <w:szCs w:val="22"/>
      <w:lang w:val="en-US" w:eastAsia="zh-CN" w:bidi="ar-SA"/>
    </w:rPr>
  </w:style>
  <w:style w:type="character" w:customStyle="1" w:styleId="49">
    <w:name w:val="列出段落 Char"/>
    <w:link w:val="50"/>
    <w:qFormat/>
    <w:uiPriority w:val="0"/>
    <w:rPr>
      <w:rFonts w:ascii="Calibri" w:hAnsi="Calibri" w:eastAsia="宋体"/>
      <w:kern w:val="2"/>
      <w:sz w:val="21"/>
      <w:szCs w:val="22"/>
      <w:lang w:bidi="ar-SA"/>
    </w:rPr>
  </w:style>
  <w:style w:type="paragraph" w:styleId="50">
    <w:name w:val="List Paragraph"/>
    <w:basedOn w:val="1"/>
    <w:link w:val="49"/>
    <w:qFormat/>
    <w:uiPriority w:val="99"/>
    <w:pPr>
      <w:ind w:firstLine="420" w:firstLineChars="200"/>
    </w:pPr>
    <w:rPr>
      <w:szCs w:val="22"/>
    </w:rPr>
  </w:style>
  <w:style w:type="character" w:customStyle="1" w:styleId="51">
    <w:name w:val="apple-converted-space"/>
    <w:qFormat/>
    <w:uiPriority w:val="0"/>
  </w:style>
  <w:style w:type="paragraph" w:customStyle="1" w:styleId="5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5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4">
    <w:name w:val="Char Char Char"/>
    <w:basedOn w:val="1"/>
    <w:qFormat/>
    <w:uiPriority w:val="0"/>
    <w:rPr>
      <w:rFonts w:ascii="Tahoma" w:hAnsi="Tahoma"/>
      <w:b/>
      <w:kern w:val="0"/>
      <w:sz w:val="28"/>
      <w:szCs w:val="20"/>
    </w:rPr>
  </w:style>
  <w:style w:type="paragraph" w:customStyle="1" w:styleId="5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
    <w:name w:val="xl6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9">
    <w:name w:val="正文2"/>
    <w:basedOn w:val="1"/>
    <w:qFormat/>
    <w:uiPriority w:val="0"/>
    <w:pPr>
      <w:spacing w:before="156" w:line="360" w:lineRule="auto"/>
      <w:ind w:firstLine="510" w:firstLineChars="200"/>
    </w:pPr>
    <w:rPr>
      <w:sz w:val="24"/>
      <w:szCs w:val="20"/>
    </w:rPr>
  </w:style>
  <w:style w:type="paragraph" w:customStyle="1" w:styleId="6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4"/>
    </w:rPr>
  </w:style>
  <w:style w:type="paragraph" w:customStyle="1" w:styleId="6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62">
    <w:name w:val="List Paragraph1"/>
    <w:basedOn w:val="1"/>
    <w:qFormat/>
    <w:uiPriority w:val="0"/>
    <w:pPr>
      <w:ind w:firstLine="420" w:firstLineChars="200"/>
    </w:pPr>
    <w:rPr>
      <w:rFonts w:ascii="Calibri" w:hAnsi="Calibri"/>
      <w:szCs w:val="22"/>
    </w:rPr>
  </w:style>
  <w:style w:type="paragraph" w:customStyle="1" w:styleId="6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5">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66">
    <w:name w:val="*正文"/>
    <w:basedOn w:val="1"/>
    <w:qFormat/>
    <w:uiPriority w:val="0"/>
    <w:pPr>
      <w:spacing w:line="360" w:lineRule="auto"/>
      <w:ind w:firstLine="480"/>
    </w:pPr>
    <w:rPr>
      <w:rFonts w:ascii="宋体" w:hAnsi="宋体"/>
      <w:sz w:val="24"/>
      <w:szCs w:val="22"/>
    </w:rPr>
  </w:style>
  <w:style w:type="paragraph" w:customStyle="1" w:styleId="6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2"/>
      <w:szCs w:val="22"/>
    </w:rPr>
  </w:style>
  <w:style w:type="paragraph" w:customStyle="1" w:styleId="68">
    <w:name w:val="签字盖章样式"/>
    <w:basedOn w:val="1"/>
    <w:qFormat/>
    <w:uiPriority w:val="0"/>
    <w:pPr>
      <w:spacing w:beforeLines="50" w:afterLines="50" w:line="600" w:lineRule="exact"/>
      <w:ind w:left="963" w:leftChars="229" w:hanging="482" w:hangingChars="200"/>
    </w:pPr>
    <w:rPr>
      <w:rFonts w:ascii="宋体" w:hAnsi="宋体"/>
      <w:b/>
      <w:sz w:val="24"/>
    </w:rPr>
  </w:style>
  <w:style w:type="paragraph" w:customStyle="1" w:styleId="6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70">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72">
    <w:name w:val="xl66"/>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75">
    <w:name w:val="xl69"/>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styleId="7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80">
    <w:name w:val="0级"/>
    <w:basedOn w:val="1"/>
    <w:qFormat/>
    <w:uiPriority w:val="0"/>
    <w:pPr>
      <w:ind w:left="991" w:leftChars="472"/>
    </w:pPr>
    <w:rPr>
      <w:rFonts w:ascii="宋体" w:hAnsi="宋体" w:eastAsia="宋体" w:cs="Times New Roman"/>
      <w:color w:val="000000"/>
      <w:szCs w:val="21"/>
    </w:rPr>
  </w:style>
  <w:style w:type="paragraph" w:customStyle="1" w:styleId="8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3">
    <w:name w:val="xl4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8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8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8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90">
    <w:name w:val="xl67"/>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2">
    <w:name w:val="列出段落1"/>
    <w:basedOn w:val="1"/>
    <w:qFormat/>
    <w:uiPriority w:val="0"/>
    <w:pPr>
      <w:ind w:firstLine="420" w:firstLineChars="200"/>
    </w:pPr>
    <w:rPr>
      <w:kern w:val="0"/>
      <w:sz w:val="24"/>
      <w:szCs w:val="20"/>
    </w:rPr>
  </w:style>
  <w:style w:type="paragraph" w:customStyle="1" w:styleId="9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5">
    <w:name w:val="xl46"/>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96">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xl65"/>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9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00">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101">
    <w:name w:val="USE 1"/>
    <w:basedOn w:val="1"/>
    <w:qFormat/>
    <w:uiPriority w:val="0"/>
    <w:pPr>
      <w:spacing w:line="200" w:lineRule="atLeast"/>
      <w:ind w:left="425" w:hanging="425"/>
      <w:jc w:val="left"/>
    </w:pPr>
    <w:rPr>
      <w:rFonts w:ascii="宋体" w:hAnsi="宋体"/>
      <w:b/>
      <w:sz w:val="24"/>
      <w:szCs w:val="28"/>
    </w:rPr>
  </w:style>
  <w:style w:type="paragraph" w:customStyle="1" w:styleId="10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104">
    <w:name w:val="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6">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0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8">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4"/>
    </w:rPr>
  </w:style>
  <w:style w:type="paragraph" w:customStyle="1" w:styleId="109">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1">
    <w:name w:val="表格内文字"/>
    <w:basedOn w:val="1"/>
    <w:qFormat/>
    <w:uiPriority w:val="0"/>
    <w:rPr>
      <w:rFonts w:ascii="Times New Roman" w:hAnsi="Times New Roman"/>
      <w:sz w:val="24"/>
      <w:szCs w:val="20"/>
    </w:rPr>
  </w:style>
  <w:style w:type="paragraph" w:customStyle="1" w:styleId="112">
    <w:name w:val="文档正文"/>
    <w:basedOn w:val="1"/>
    <w:qFormat/>
    <w:uiPriority w:val="99"/>
    <w:pPr>
      <w:adjustRightInd w:val="0"/>
      <w:spacing w:line="480" w:lineRule="atLeast"/>
      <w:ind w:firstLine="567" w:firstLineChars="200"/>
      <w:textAlignment w:val="baseline"/>
    </w:pPr>
    <w:rPr>
      <w:rFonts w:ascii="长城仿宋" w:hAnsi="Times New Roman"/>
      <w:kern w:val="0"/>
      <w:szCs w:val="20"/>
    </w:rPr>
  </w:style>
  <w:style w:type="paragraph" w:customStyle="1" w:styleId="113">
    <w:name w:val="Ｒ07-正!!文"/>
    <w:autoRedefine/>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4442</Words>
  <Characters>4684</Characters>
  <Lines>32</Lines>
  <Paragraphs>9</Paragraphs>
  <TotalTime>1</TotalTime>
  <ScaleCrop>false</ScaleCrop>
  <LinksUpToDate>false</LinksUpToDate>
  <CharactersWithSpaces>5127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2024-05-09T02:56:00Z</dcterms:created>
  <dc:creator>jk</dc:creator>
  <cp:lastModifiedBy>eric102718087</cp:lastModifiedBy>
  <cp:lastPrinted>2024-04-11T08:33:00Z</cp:lastPrinted>
  <dcterms:modified xsi:type="dcterms:W3CDTF">2024-06-20T08:57:56Z</dcterms:modified>
  <dc:title>小型建设工程施工招标文件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84C6D32A5B534EE9B3F1DF97F217B975_13</vt:lpwstr>
  </property>
</Properties>
</file>