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ind w:firstLine="2168" w:firstLineChars="600"/>
        <w:rPr>
          <w:rFonts w:hint="eastAsia" w:ascii="宋体" w:hAnsi="宋体"/>
          <w:b/>
          <w:sz w:val="36"/>
          <w:szCs w:val="36"/>
        </w:rPr>
      </w:pPr>
      <w:r>
        <w:rPr>
          <w:rFonts w:hint="eastAsia" w:ascii="宋体" w:hAnsi="宋体"/>
          <w:b/>
          <w:sz w:val="36"/>
          <w:szCs w:val="36"/>
        </w:rPr>
        <w:t>项目名称</w:t>
      </w:r>
      <w:r>
        <w:rPr>
          <w:rFonts w:hint="eastAsia" w:ascii="宋体" w:hAnsi="宋体" w:eastAsia="宋体" w:cs="宋体"/>
          <w:b/>
          <w:bCs w:val="0"/>
          <w:sz w:val="36"/>
          <w:szCs w:val="36"/>
        </w:rPr>
        <w:t xml:space="preserve">：口腔科（西院区）CT维修服务 </w:t>
      </w:r>
    </w:p>
    <w:p>
      <w:pPr>
        <w:spacing w:line="560" w:lineRule="exact"/>
        <w:ind w:firstLine="2168" w:firstLineChars="600"/>
        <w:rPr>
          <w:rFonts w:hint="eastAsia" w:ascii="宋体" w:hAnsi="宋体"/>
          <w:b/>
          <w:sz w:val="36"/>
          <w:szCs w:val="36"/>
        </w:rPr>
      </w:pPr>
      <w:r>
        <w:rPr>
          <w:rFonts w:hint="eastAsia" w:ascii="宋体" w:hAnsi="宋体"/>
          <w:b/>
          <w:sz w:val="36"/>
          <w:szCs w:val="36"/>
        </w:rPr>
        <w:t>项目编号：FWJJ-2024-015</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22"/>
        <w:gridCol w:w="2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48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1731"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1205"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480" w:type="pct"/>
            <w:noWrap w:val="0"/>
            <w:vAlign w:val="center"/>
          </w:tcPr>
          <w:p>
            <w:pPr>
              <w:jc w:val="center"/>
              <w:rPr>
                <w:rFonts w:ascii="宋体" w:hAnsi="宋体" w:cs="宋体"/>
                <w:b w:val="0"/>
                <w:bCs/>
                <w:sz w:val="21"/>
                <w:szCs w:val="21"/>
              </w:rPr>
            </w:pPr>
            <w:r>
              <w:rPr>
                <w:rFonts w:hint="eastAsia" w:ascii="宋体" w:hAnsi="宋体" w:cs="宋体"/>
                <w:b w:val="0"/>
                <w:bCs/>
                <w:sz w:val="21"/>
                <w:szCs w:val="21"/>
              </w:rPr>
              <w:t>FWJJ-2024-015</w:t>
            </w:r>
          </w:p>
        </w:tc>
        <w:tc>
          <w:tcPr>
            <w:tcW w:w="1731" w:type="pct"/>
            <w:noWrap w:val="0"/>
            <w:vAlign w:val="center"/>
          </w:tcPr>
          <w:p>
            <w:pPr>
              <w:jc w:val="center"/>
              <w:rPr>
                <w:rFonts w:ascii="宋体" w:hAnsi="宋体" w:cs="宋体"/>
                <w:b w:val="0"/>
                <w:bCs/>
                <w:sz w:val="21"/>
                <w:szCs w:val="21"/>
              </w:rPr>
            </w:pPr>
            <w:r>
              <w:rPr>
                <w:rFonts w:hint="eastAsia" w:ascii="宋体" w:hAnsi="宋体" w:eastAsia="宋体" w:cs="宋体"/>
                <w:b w:val="0"/>
                <w:bCs/>
                <w:sz w:val="21"/>
                <w:szCs w:val="21"/>
              </w:rPr>
              <w:t>口腔科（西院区）CT维修服务</w:t>
            </w:r>
          </w:p>
        </w:tc>
        <w:tc>
          <w:tcPr>
            <w:tcW w:w="1205"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43000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5</w:t>
      </w:r>
      <w:r>
        <w:rPr>
          <w:rFonts w:hint="eastAsia" w:ascii="仿宋_GB2312" w:hAnsi="宋体" w:eastAsia="仿宋_GB2312" w:cs="宋体"/>
          <w:sz w:val="24"/>
        </w:rPr>
        <w:t>月</w:t>
      </w:r>
      <w:r>
        <w:rPr>
          <w:rFonts w:hint="eastAsia" w:ascii="仿宋_GB2312" w:hAnsi="宋体" w:eastAsia="仿宋_GB2312" w:cs="宋体"/>
          <w:sz w:val="24"/>
          <w:lang w:val="en-US" w:eastAsia="zh-CN"/>
        </w:rPr>
        <w:t>23</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s="宋体"/>
          <w:sz w:val="24"/>
        </w:rPr>
        <w:t>装订成册后，用文件袋密封并在封套的封口处加盖单位公章后投递至地址：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5</w:t>
      </w:r>
      <w:r>
        <w:rPr>
          <w:rFonts w:hint="eastAsia" w:ascii="仿宋_GB2312" w:hAnsi="宋体" w:eastAsia="仿宋_GB2312" w:cs="宋体"/>
          <w:sz w:val="24"/>
        </w:rPr>
        <w:t>月</w:t>
      </w:r>
      <w:r>
        <w:rPr>
          <w:rFonts w:hint="eastAsia" w:ascii="仿宋_GB2312" w:hAnsi="宋体" w:eastAsia="仿宋_GB2312" w:cs="宋体"/>
          <w:sz w:val="24"/>
          <w:lang w:val="en-US" w:eastAsia="zh-CN"/>
        </w:rPr>
        <w:t>2</w:t>
      </w:r>
      <w:r>
        <w:rPr>
          <w:rFonts w:hint="eastAsia" w:ascii="仿宋_GB2312" w:hAnsi="宋体" w:eastAsia="仿宋_GB2312" w:cs="宋体"/>
          <w:sz w:val="24"/>
        </w:rPr>
        <w:t>4日（周</w:t>
      </w:r>
      <w:r>
        <w:rPr>
          <w:rFonts w:hint="eastAsia" w:ascii="仿宋_GB2312" w:hAnsi="宋体" w:eastAsia="仿宋_GB2312" w:cs="宋体"/>
          <w:sz w:val="24"/>
          <w:lang w:val="en-US" w:eastAsia="zh-CN"/>
        </w:rPr>
        <w:t>五</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spacing w:line="560" w:lineRule="exact"/>
        <w:ind w:firstLine="420" w:firstLineChars="175"/>
        <w:rPr>
          <w:rFonts w:ascii="黑体" w:hAnsi="黑体" w:eastAsia="黑体" w:cs="宋体"/>
          <w:bCs/>
          <w:sz w:val="24"/>
        </w:rPr>
      </w:pPr>
      <w:r>
        <w:rPr>
          <w:rFonts w:hint="eastAsia" w:ascii="黑体" w:hAnsi="黑体" w:eastAsia="黑体" w:cs="宋体"/>
          <w:bCs/>
          <w:sz w:val="24"/>
        </w:rPr>
        <w:t>五、技术要求</w:t>
      </w:r>
    </w:p>
    <w:p>
      <w:pPr>
        <w:spacing w:line="560" w:lineRule="exact"/>
        <w:rPr>
          <w:rFonts w:hint="eastAsia" w:ascii="黑体" w:hAnsi="黑体" w:eastAsia="黑体" w:cs="宋体"/>
          <w:bCs/>
          <w:sz w:val="24"/>
        </w:rPr>
      </w:pPr>
    </w:p>
    <w:tbl>
      <w:tblPr>
        <w:tblStyle w:val="26"/>
        <w:tblpPr w:leftFromText="180" w:rightFromText="180" w:vertAnchor="text" w:horzAnchor="page" w:tblpX="1792" w:tblpY="28"/>
        <w:tblOverlap w:val="never"/>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9" w:type="dxa"/>
            <w:noWrap w:val="0"/>
            <w:vAlign w:val="center"/>
          </w:tcPr>
          <w:p>
            <w:pPr>
              <w:jc w:val="center"/>
              <w:rPr>
                <w:rFonts w:ascii="宋体" w:hAnsi="宋体" w:cs="宋体"/>
                <w:b/>
                <w:bCs/>
                <w:kern w:val="0"/>
                <w:szCs w:val="21"/>
              </w:rPr>
            </w:pPr>
            <w:r>
              <w:rPr>
                <w:rFonts w:hint="eastAsia" w:ascii="宋体" w:hAnsi="宋体"/>
                <w:b/>
                <w:szCs w:val="21"/>
              </w:rPr>
              <w:t>序号</w:t>
            </w:r>
          </w:p>
        </w:tc>
        <w:tc>
          <w:tcPr>
            <w:tcW w:w="1417" w:type="dxa"/>
            <w:noWrap w:val="0"/>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noWrap w:val="0"/>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1417" w:type="dxa"/>
            <w:noWrap w:val="0"/>
            <w:vAlign w:val="center"/>
          </w:tcPr>
          <w:p>
            <w:pPr>
              <w:jc w:val="center"/>
              <w:rPr>
                <w:rFonts w:ascii="宋体" w:hAnsi="宋体" w:cs="宋体"/>
                <w:kern w:val="0"/>
                <w:szCs w:val="21"/>
              </w:rPr>
            </w:pPr>
            <w:r>
              <w:rPr>
                <w:rFonts w:hint="eastAsia" w:ascii="宋体" w:hAnsi="宋体" w:cs="宋体"/>
                <w:kern w:val="0"/>
                <w:szCs w:val="21"/>
              </w:rPr>
              <w:t>项目概况</w:t>
            </w:r>
          </w:p>
        </w:tc>
        <w:tc>
          <w:tcPr>
            <w:tcW w:w="6395" w:type="dxa"/>
            <w:noWrap w:val="0"/>
            <w:vAlign w:val="center"/>
          </w:tcPr>
          <w:p>
            <w:pPr>
              <w:rPr>
                <w:rFonts w:hint="eastAsia" w:ascii="宋体" w:hAnsi="宋体" w:eastAsia="宋体"/>
                <w:szCs w:val="21"/>
                <w:lang w:val="en-US" w:eastAsia="zh-CN"/>
              </w:rPr>
            </w:pPr>
            <w:r>
              <w:rPr>
                <w:rFonts w:hint="eastAsia" w:ascii="宋体" w:hAnsi="宋体"/>
                <w:szCs w:val="21"/>
                <w:lang w:val="en-US" w:eastAsia="zh-CN"/>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2</w:t>
            </w:r>
          </w:p>
        </w:tc>
        <w:tc>
          <w:tcPr>
            <w:tcW w:w="1417" w:type="dxa"/>
            <w:noWrap w:val="0"/>
            <w:vAlign w:val="center"/>
          </w:tcPr>
          <w:p>
            <w:pPr>
              <w:jc w:val="center"/>
              <w:rPr>
                <w:rFonts w:ascii="宋体" w:hAnsi="宋体" w:cs="宋体"/>
                <w:kern w:val="0"/>
                <w:szCs w:val="21"/>
              </w:rPr>
            </w:pPr>
            <w:r>
              <w:rPr>
                <w:rFonts w:hint="eastAsia" w:ascii="宋体" w:hAnsi="宋体" w:cs="宋体"/>
                <w:kern w:val="0"/>
                <w:szCs w:val="21"/>
              </w:rPr>
              <w:t>服务范围</w:t>
            </w:r>
          </w:p>
        </w:tc>
        <w:tc>
          <w:tcPr>
            <w:tcW w:w="6395" w:type="dxa"/>
            <w:noWrap w:val="0"/>
            <w:vAlign w:val="center"/>
          </w:tcPr>
          <w:p>
            <w:pPr>
              <w:rPr>
                <w:rFonts w:hint="eastAsia" w:ascii="宋体" w:hAnsi="宋体"/>
                <w:szCs w:val="21"/>
              </w:rPr>
            </w:pPr>
            <w:r>
              <w:rPr>
                <w:rFonts w:hint="eastAsia" w:ascii="宋体" w:hAnsi="宋体" w:eastAsia="宋体" w:cs="宋体"/>
                <w:b w:val="0"/>
                <w:bCs/>
                <w:sz w:val="21"/>
                <w:szCs w:val="21"/>
              </w:rPr>
              <w:t>口腔科（西院区）纽顿口腔CT维修服务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3</w:t>
            </w:r>
          </w:p>
        </w:tc>
        <w:tc>
          <w:tcPr>
            <w:tcW w:w="1417" w:type="dxa"/>
            <w:noWrap w:val="0"/>
            <w:vAlign w:val="center"/>
          </w:tcPr>
          <w:p>
            <w:pPr>
              <w:jc w:val="center"/>
              <w:rPr>
                <w:rFonts w:ascii="宋体" w:hAnsi="宋体" w:cs="宋体"/>
                <w:kern w:val="0"/>
                <w:szCs w:val="21"/>
              </w:rPr>
            </w:pPr>
            <w:r>
              <w:rPr>
                <w:rFonts w:hint="eastAsia" w:ascii="宋体" w:hAnsi="宋体" w:cs="宋体"/>
                <w:kern w:val="0"/>
                <w:szCs w:val="21"/>
              </w:rPr>
              <w:t>服务内容</w:t>
            </w:r>
          </w:p>
        </w:tc>
        <w:tc>
          <w:tcPr>
            <w:tcW w:w="6395" w:type="dxa"/>
            <w:noWrap w:val="0"/>
            <w:vAlign w:val="center"/>
          </w:tcPr>
          <w:p>
            <w:pPr>
              <w:rPr>
                <w:rFonts w:ascii="宋体" w:hAnsi="宋体"/>
                <w:szCs w:val="21"/>
              </w:rPr>
            </w:pPr>
            <w:r>
              <w:rPr>
                <w:rFonts w:hint="eastAsia" w:ascii="宋体" w:hAnsi="宋体" w:eastAsia="宋体" w:cs="宋体"/>
                <w:b w:val="0"/>
                <w:bCs/>
                <w:sz w:val="21"/>
                <w:szCs w:val="21"/>
              </w:rPr>
              <w:t>纽顿口腔</w:t>
            </w:r>
            <w:r>
              <w:rPr>
                <w:rFonts w:hint="eastAsia" w:ascii="宋体" w:hAnsi="宋体"/>
                <w:szCs w:val="21"/>
              </w:rPr>
              <w:t>CT开机报</w:t>
            </w:r>
            <w:r>
              <w:rPr>
                <w:rFonts w:hint="eastAsia" w:ascii="宋体" w:hAnsi="宋体"/>
                <w:szCs w:val="21"/>
                <w:lang w:val="en-US" w:eastAsia="zh-CN"/>
              </w:rPr>
              <w:t>故障</w:t>
            </w:r>
            <w:r>
              <w:rPr>
                <w:rFonts w:hint="eastAsia" w:ascii="宋体" w:hAnsi="宋体"/>
                <w:szCs w:val="21"/>
              </w:rPr>
              <w:t>，无法复位和正常使用，经查是主板和旋转电机损坏，需要维修更换损坏配件</w:t>
            </w:r>
          </w:p>
        </w:tc>
      </w:tr>
    </w:tbl>
    <w:p>
      <w:pPr>
        <w:outlineLvl w:val="0"/>
      </w:pPr>
    </w:p>
    <w:p>
      <w:pPr>
        <w:spacing w:line="560" w:lineRule="exact"/>
        <w:ind w:firstLine="420" w:firstLineChars="175"/>
        <w:rPr>
          <w:rFonts w:ascii="黑体" w:hAnsi="黑体" w:eastAsia="黑体" w:cs="宋体"/>
          <w:bCs/>
          <w:sz w:val="24"/>
        </w:rPr>
      </w:pPr>
    </w:p>
    <w:p>
      <w:pPr>
        <w:spacing w:line="560" w:lineRule="exact"/>
        <w:ind w:firstLine="420" w:firstLineChars="175"/>
        <w:rPr>
          <w:rFonts w:ascii="黑体" w:hAnsi="黑体" w:eastAsia="黑体" w:cs="宋体"/>
          <w:bCs/>
          <w:sz w:val="24"/>
        </w:rPr>
      </w:pPr>
    </w:p>
    <w:p>
      <w:pPr>
        <w:spacing w:line="560" w:lineRule="exact"/>
        <w:ind w:firstLine="420" w:firstLineChars="175"/>
        <w:rPr>
          <w:rFonts w:ascii="黑体" w:hAnsi="黑体" w:eastAsia="黑体" w:cs="宋体"/>
          <w:bCs/>
          <w:sz w:val="24"/>
        </w:rPr>
      </w:pPr>
    </w:p>
    <w:p>
      <w:pPr>
        <w:spacing w:line="560" w:lineRule="exact"/>
        <w:ind w:firstLine="420" w:firstLineChars="175"/>
        <w:rPr>
          <w:rFonts w:ascii="黑体" w:hAnsi="黑体" w:eastAsia="黑体" w:cs="宋体"/>
          <w:bCs/>
          <w:sz w:val="24"/>
        </w:rPr>
      </w:pPr>
    </w:p>
    <w:p>
      <w:pPr>
        <w:spacing w:line="560" w:lineRule="exact"/>
        <w:ind w:firstLine="420" w:firstLineChars="175"/>
        <w:rPr>
          <w:rFonts w:ascii="宋体" w:hAnsi="宋体"/>
          <w:b/>
          <w:bCs/>
          <w:szCs w:val="21"/>
        </w:rPr>
      </w:pPr>
      <w:r>
        <w:rPr>
          <w:rFonts w:ascii="黑体" w:hAnsi="黑体" w:eastAsia="黑体" w:cs="宋体"/>
          <w:bCs/>
          <w:sz w:val="24"/>
        </w:rPr>
        <w:t>六、商务要求</w:t>
      </w:r>
      <w:r>
        <w:rPr>
          <w:rFonts w:hint="eastAsia" w:ascii="宋体" w:hAnsi="宋体"/>
          <w:b/>
          <w:bCs/>
          <w:szCs w:val="21"/>
        </w:rPr>
        <w:t>（实质性条款，必须完全响应，不能满足，将导致无效投标）</w:t>
      </w:r>
    </w:p>
    <w:tbl>
      <w:tblPr>
        <w:tblStyle w:val="26"/>
        <w:tblpPr w:leftFromText="180" w:rightFromText="180" w:vertAnchor="text" w:horzAnchor="page" w:tblpX="1826" w:tblpY="538"/>
        <w:tblOverlap w:val="never"/>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9" w:type="dxa"/>
            <w:noWrap w:val="0"/>
            <w:vAlign w:val="center"/>
          </w:tcPr>
          <w:p>
            <w:pPr>
              <w:jc w:val="center"/>
              <w:rPr>
                <w:rFonts w:ascii="宋体" w:hAnsi="宋体" w:cs="宋体"/>
                <w:b/>
                <w:bCs/>
                <w:kern w:val="0"/>
                <w:szCs w:val="21"/>
              </w:rPr>
            </w:pPr>
            <w:r>
              <w:rPr>
                <w:rFonts w:hint="eastAsia" w:ascii="宋体" w:hAnsi="宋体"/>
                <w:b/>
                <w:szCs w:val="21"/>
              </w:rPr>
              <w:t>序号</w:t>
            </w:r>
          </w:p>
        </w:tc>
        <w:tc>
          <w:tcPr>
            <w:tcW w:w="1417" w:type="dxa"/>
            <w:noWrap w:val="0"/>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noWrap w:val="0"/>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1417" w:type="dxa"/>
            <w:noWrap w:val="0"/>
            <w:vAlign w:val="center"/>
          </w:tcPr>
          <w:p>
            <w:pPr>
              <w:jc w:val="center"/>
              <w:rPr>
                <w:rFonts w:ascii="宋体" w:hAnsi="宋体" w:cs="宋体"/>
                <w:kern w:val="0"/>
                <w:szCs w:val="21"/>
              </w:rPr>
            </w:pPr>
            <w:r>
              <w:rPr>
                <w:rFonts w:hint="eastAsia" w:ascii="宋体" w:hAnsi="宋体" w:cs="宋体"/>
                <w:kern w:val="0"/>
                <w:szCs w:val="21"/>
              </w:rPr>
              <w:t>报价要求</w:t>
            </w:r>
          </w:p>
        </w:tc>
        <w:tc>
          <w:tcPr>
            <w:tcW w:w="6395" w:type="dxa"/>
            <w:noWrap w:val="0"/>
            <w:vAlign w:val="center"/>
          </w:tcPr>
          <w:p>
            <w:pPr>
              <w:spacing w:line="440" w:lineRule="exact"/>
              <w:outlineLvl w:val="0"/>
              <w:rPr>
                <w:rFonts w:ascii="宋体" w:hAnsi="宋体"/>
                <w:bCs/>
                <w:szCs w:val="21"/>
              </w:rPr>
            </w:pPr>
            <w:r>
              <w:rPr>
                <w:rFonts w:hint="eastAsia" w:ascii="宋体" w:hAnsi="宋体"/>
                <w:bCs/>
                <w:szCs w:val="21"/>
              </w:rPr>
              <w:t>响应总价（人民币）须是完成该项目的一切费用总和；</w:t>
            </w:r>
          </w:p>
          <w:p>
            <w:pPr>
              <w:spacing w:line="440" w:lineRule="exact"/>
              <w:rPr>
                <w:rFonts w:hint="eastAsia" w:ascii="宋体" w:hAnsi="宋体" w:cs="宋体"/>
                <w:b/>
                <w:kern w:val="0"/>
                <w:szCs w:val="21"/>
              </w:rPr>
            </w:pPr>
            <w:r>
              <w:rPr>
                <w:rFonts w:hint="eastAsia" w:ascii="宋体" w:hAnsi="宋体"/>
                <w:bCs/>
                <w:szCs w:val="21"/>
              </w:rPr>
              <w:t>本项目服务费采用包干制，应包括服务成本、法定税费和企业的利润。由响应供应商根据采购文件所提供的资料自行测算响应报价；一经中选，报价总价作为中选供应商与采购人签定的合同金额，合同期限内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69" w:type="dxa"/>
            <w:noWrap w:val="0"/>
            <w:vAlign w:val="center"/>
          </w:tcPr>
          <w:p>
            <w:pPr>
              <w:jc w:val="center"/>
              <w:rPr>
                <w:rFonts w:ascii="宋体" w:hAnsi="宋体"/>
                <w:szCs w:val="21"/>
              </w:rPr>
            </w:pPr>
            <w:r>
              <w:rPr>
                <w:rFonts w:hint="eastAsia" w:ascii="宋体" w:hAnsi="宋体"/>
                <w:szCs w:val="21"/>
              </w:rPr>
              <w:t>2</w:t>
            </w:r>
          </w:p>
        </w:tc>
        <w:tc>
          <w:tcPr>
            <w:tcW w:w="1417" w:type="dxa"/>
            <w:noWrap w:val="0"/>
            <w:vAlign w:val="center"/>
          </w:tcPr>
          <w:p>
            <w:pPr>
              <w:jc w:val="center"/>
              <w:rPr>
                <w:rFonts w:ascii="宋体" w:hAnsi="宋体"/>
                <w:szCs w:val="21"/>
              </w:rPr>
            </w:pPr>
            <w:r>
              <w:rPr>
                <w:rFonts w:hint="eastAsia" w:ascii="宋体" w:hAnsi="宋体" w:cs="宋体"/>
                <w:kern w:val="0"/>
                <w:szCs w:val="21"/>
              </w:rPr>
              <w:t>付款方式</w:t>
            </w:r>
          </w:p>
        </w:tc>
        <w:tc>
          <w:tcPr>
            <w:tcW w:w="6395" w:type="dxa"/>
            <w:noWrap w:val="0"/>
            <w:vAlign w:val="center"/>
          </w:tcPr>
          <w:p>
            <w:pPr>
              <w:rPr>
                <w:rFonts w:hint="eastAsia" w:ascii="宋体" w:hAnsi="宋体" w:cs="宋体"/>
                <w:kern w:val="0"/>
                <w:szCs w:val="21"/>
              </w:rPr>
            </w:pPr>
            <w:r>
              <w:rPr>
                <w:rFonts w:hint="eastAsia" w:ascii="宋体" w:hAnsi="宋体" w:cs="宋体"/>
                <w:kern w:val="0"/>
                <w:szCs w:val="21"/>
              </w:rPr>
              <w:t>合同签订后，维修公司凭科室维修确认单和发票支付100%维修费用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69" w:type="dxa"/>
            <w:noWrap w:val="0"/>
            <w:vAlign w:val="center"/>
          </w:tcPr>
          <w:p>
            <w:pPr>
              <w:jc w:val="center"/>
              <w:rPr>
                <w:rFonts w:ascii="宋体" w:hAnsi="宋体"/>
                <w:szCs w:val="21"/>
              </w:rPr>
            </w:pPr>
            <w:r>
              <w:rPr>
                <w:rFonts w:hint="eastAsia" w:ascii="宋体" w:hAnsi="宋体"/>
                <w:szCs w:val="21"/>
              </w:rPr>
              <w:t>3</w:t>
            </w:r>
          </w:p>
        </w:tc>
        <w:tc>
          <w:tcPr>
            <w:tcW w:w="1417" w:type="dxa"/>
            <w:noWrap w:val="0"/>
            <w:vAlign w:val="center"/>
          </w:tcPr>
          <w:p>
            <w:pPr>
              <w:jc w:val="center"/>
              <w:rPr>
                <w:rFonts w:ascii="宋体" w:hAnsi="宋体"/>
                <w:szCs w:val="21"/>
              </w:rPr>
            </w:pPr>
            <w:r>
              <w:rPr>
                <w:rFonts w:hint="eastAsia" w:ascii="宋体" w:hAnsi="宋体" w:cs="宋体"/>
                <w:kern w:val="0"/>
                <w:szCs w:val="21"/>
              </w:rPr>
              <w:t>服务地点</w:t>
            </w:r>
          </w:p>
        </w:tc>
        <w:tc>
          <w:tcPr>
            <w:tcW w:w="6395" w:type="dxa"/>
            <w:noWrap w:val="0"/>
            <w:vAlign w:val="center"/>
          </w:tcPr>
          <w:p>
            <w:pPr>
              <w:jc w:val="center"/>
              <w:rPr>
                <w:rFonts w:ascii="宋体" w:hAnsi="宋体"/>
                <w:b/>
                <w:szCs w:val="21"/>
              </w:rPr>
            </w:pPr>
            <w:r>
              <w:rPr>
                <w:rFonts w:hint="eastAsia" w:ascii="宋体" w:hAnsi="宋体" w:eastAsia="宋体" w:cs="宋体"/>
                <w:b w:val="0"/>
                <w:bCs/>
                <w:sz w:val="21"/>
                <w:szCs w:val="21"/>
              </w:rPr>
              <w:t>口腔科（西院区）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69" w:type="dxa"/>
            <w:noWrap w:val="0"/>
            <w:vAlign w:val="center"/>
          </w:tcPr>
          <w:p>
            <w:pPr>
              <w:jc w:val="center"/>
              <w:rPr>
                <w:rFonts w:ascii="宋体" w:hAnsi="宋体"/>
                <w:szCs w:val="21"/>
              </w:rPr>
            </w:pPr>
            <w:r>
              <w:rPr>
                <w:rFonts w:hint="eastAsia" w:ascii="宋体" w:hAnsi="宋体"/>
                <w:szCs w:val="21"/>
              </w:rPr>
              <w:t>4</w:t>
            </w:r>
          </w:p>
        </w:tc>
        <w:tc>
          <w:tcPr>
            <w:tcW w:w="1417" w:type="dxa"/>
            <w:noWrap w:val="0"/>
            <w:vAlign w:val="center"/>
          </w:tcPr>
          <w:p>
            <w:pPr>
              <w:jc w:val="center"/>
              <w:rPr>
                <w:rFonts w:ascii="宋体" w:hAnsi="宋体"/>
                <w:bCs/>
                <w:szCs w:val="21"/>
              </w:rPr>
            </w:pPr>
            <w:r>
              <w:rPr>
                <w:rFonts w:hint="eastAsia" w:ascii="宋体" w:hAnsi="宋体" w:cs="宋体"/>
                <w:kern w:val="0"/>
                <w:szCs w:val="21"/>
              </w:rPr>
              <w:t>服务期限</w:t>
            </w:r>
          </w:p>
        </w:tc>
        <w:tc>
          <w:tcPr>
            <w:tcW w:w="6395" w:type="dxa"/>
            <w:noWrap w:val="0"/>
            <w:vAlign w:val="center"/>
          </w:tcPr>
          <w:p>
            <w:pPr>
              <w:rPr>
                <w:rFonts w:hint="eastAsia" w:ascii="宋体" w:hAnsi="宋体" w:cs="宋体"/>
                <w:kern w:val="0"/>
                <w:szCs w:val="21"/>
              </w:rPr>
            </w:pPr>
            <w:r>
              <w:rPr>
                <w:rFonts w:hint="eastAsia" w:ascii="宋体" w:hAnsi="宋体" w:cs="宋体"/>
                <w:kern w:val="0"/>
                <w:szCs w:val="21"/>
              </w:rPr>
              <w:t>在签定合同后1个月内完成维修。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9" w:type="dxa"/>
            <w:noWrap w:val="0"/>
            <w:vAlign w:val="center"/>
          </w:tcPr>
          <w:p>
            <w:pPr>
              <w:jc w:val="center"/>
              <w:rPr>
                <w:rFonts w:ascii="宋体" w:hAnsi="宋体"/>
                <w:szCs w:val="21"/>
              </w:rPr>
            </w:pPr>
            <w:r>
              <w:rPr>
                <w:rFonts w:ascii="宋体" w:hAnsi="宋体"/>
                <w:szCs w:val="21"/>
              </w:rPr>
              <w:t>5</w:t>
            </w:r>
          </w:p>
        </w:tc>
        <w:tc>
          <w:tcPr>
            <w:tcW w:w="1417" w:type="dxa"/>
            <w:noWrap w:val="0"/>
            <w:vAlign w:val="center"/>
          </w:tcPr>
          <w:p>
            <w:pPr>
              <w:jc w:val="center"/>
              <w:rPr>
                <w:rFonts w:ascii="宋体" w:hAnsi="宋体"/>
                <w:szCs w:val="21"/>
              </w:rPr>
            </w:pPr>
            <w:r>
              <w:rPr>
                <w:rFonts w:hint="eastAsia" w:ascii="宋体" w:hAnsi="宋体" w:cs="宋体"/>
                <w:kern w:val="0"/>
                <w:szCs w:val="21"/>
              </w:rPr>
              <w:t>售后服务要求</w:t>
            </w:r>
          </w:p>
        </w:tc>
        <w:tc>
          <w:tcPr>
            <w:tcW w:w="6395" w:type="dxa"/>
            <w:noWrap w:val="0"/>
            <w:vAlign w:val="center"/>
          </w:tcPr>
          <w:p>
            <w:pPr>
              <w:rPr>
                <w:rFonts w:ascii="宋体" w:hAnsi="宋体"/>
                <w:b/>
                <w:szCs w:val="21"/>
              </w:rPr>
            </w:pPr>
            <w:r>
              <w:rPr>
                <w:rFonts w:hint="eastAsia" w:ascii="宋体" w:hAnsi="宋体" w:cs="宋体"/>
                <w:kern w:val="0"/>
                <w:szCs w:val="21"/>
              </w:rPr>
              <w:t>对本次维修故障和更换配件</w:t>
            </w:r>
            <w:r>
              <w:rPr>
                <w:rFonts w:hint="eastAsia" w:ascii="宋体" w:hAnsi="宋体" w:cs="宋体"/>
                <w:kern w:val="0"/>
                <w:szCs w:val="21"/>
                <w:lang w:val="en-US" w:eastAsia="zh-CN"/>
              </w:rPr>
              <w:t>保</w:t>
            </w:r>
            <w:r>
              <w:rPr>
                <w:rFonts w:hint="eastAsia" w:ascii="宋体" w:hAnsi="宋体" w:cs="宋体"/>
                <w:kern w:val="0"/>
                <w:szCs w:val="21"/>
              </w:rPr>
              <w:t>修6个月，如因人为原因对设备造成损坏，维修公司要承担全部责任，赔偿所有损失。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9" w:type="dxa"/>
            <w:noWrap w:val="0"/>
            <w:vAlign w:val="center"/>
          </w:tcPr>
          <w:p>
            <w:pPr>
              <w:jc w:val="center"/>
              <w:rPr>
                <w:rFonts w:ascii="宋体" w:hAnsi="宋体"/>
                <w:szCs w:val="21"/>
              </w:rPr>
            </w:pPr>
            <w:r>
              <w:rPr>
                <w:rFonts w:ascii="宋体" w:hAnsi="宋体"/>
                <w:szCs w:val="21"/>
              </w:rPr>
              <w:t>6</w:t>
            </w:r>
          </w:p>
        </w:tc>
        <w:tc>
          <w:tcPr>
            <w:tcW w:w="1417" w:type="dxa"/>
            <w:noWrap w:val="0"/>
            <w:vAlign w:val="center"/>
          </w:tcPr>
          <w:p>
            <w:pPr>
              <w:jc w:val="center"/>
              <w:rPr>
                <w:rFonts w:ascii="宋体" w:hAnsi="宋体"/>
                <w:szCs w:val="21"/>
              </w:rPr>
            </w:pPr>
            <w:r>
              <w:rPr>
                <w:rFonts w:hint="eastAsia" w:ascii="宋体" w:hAnsi="宋体" w:cs="宋体"/>
                <w:kern w:val="0"/>
                <w:szCs w:val="21"/>
              </w:rPr>
              <w:t>违约金</w:t>
            </w:r>
          </w:p>
        </w:tc>
        <w:tc>
          <w:tcPr>
            <w:tcW w:w="6395" w:type="dxa"/>
            <w:noWrap w:val="0"/>
            <w:vAlign w:val="center"/>
          </w:tcPr>
          <w:p>
            <w:pPr>
              <w:rPr>
                <w:rFonts w:ascii="宋体" w:hAnsi="宋体"/>
                <w:b/>
                <w:szCs w:val="21"/>
              </w:rPr>
            </w:pPr>
            <w:r>
              <w:rPr>
                <w:rFonts w:hint="eastAsia" w:ascii="宋体" w:hAnsi="宋体" w:cs="宋体"/>
                <w:kern w:val="0"/>
                <w:szCs w:val="21"/>
              </w:rPr>
              <w:t>违约金为占成交价的2</w:t>
            </w:r>
            <w:r>
              <w:rPr>
                <w:rFonts w:ascii="宋体" w:hAnsi="宋体" w:cs="宋体"/>
                <w:kern w:val="0"/>
                <w:szCs w:val="21"/>
              </w:rPr>
              <w:t>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9" w:type="dxa"/>
            <w:noWrap w:val="0"/>
            <w:vAlign w:val="center"/>
          </w:tcPr>
          <w:p>
            <w:pPr>
              <w:jc w:val="center"/>
              <w:rPr>
                <w:rFonts w:ascii="宋体" w:hAnsi="宋体"/>
                <w:szCs w:val="21"/>
              </w:rPr>
            </w:pPr>
            <w:r>
              <w:rPr>
                <w:rFonts w:ascii="宋体" w:hAnsi="宋体"/>
                <w:szCs w:val="21"/>
              </w:rPr>
              <w:t>7</w:t>
            </w:r>
          </w:p>
        </w:tc>
        <w:tc>
          <w:tcPr>
            <w:tcW w:w="1417" w:type="dxa"/>
            <w:noWrap w:val="0"/>
            <w:vAlign w:val="center"/>
          </w:tcPr>
          <w:p>
            <w:pPr>
              <w:jc w:val="center"/>
              <w:rPr>
                <w:rFonts w:ascii="宋体" w:hAnsi="宋体"/>
                <w:szCs w:val="21"/>
              </w:rPr>
            </w:pPr>
            <w:r>
              <w:rPr>
                <w:rFonts w:hint="eastAsia" w:ascii="宋体" w:hAnsi="宋体" w:cs="宋体"/>
                <w:kern w:val="0"/>
                <w:szCs w:val="21"/>
              </w:rPr>
              <w:t>违约责任</w:t>
            </w:r>
          </w:p>
        </w:tc>
        <w:tc>
          <w:tcPr>
            <w:tcW w:w="6395" w:type="dxa"/>
            <w:noWrap w:val="0"/>
            <w:vAlign w:val="center"/>
          </w:tcPr>
          <w:p>
            <w:pPr>
              <w:rPr>
                <w:rFonts w:hint="eastAsia" w:ascii="宋体" w:hAnsi="宋体" w:cs="宋体"/>
                <w:kern w:val="0"/>
                <w:szCs w:val="21"/>
              </w:rPr>
            </w:pPr>
            <w:r>
              <w:rPr>
                <w:rFonts w:hint="eastAsia" w:ascii="宋体" w:hAnsi="宋体" w:cs="宋体"/>
                <w:kern w:val="0"/>
                <w:szCs w:val="21"/>
              </w:rPr>
              <w:t>未按约定时间完成维修，院方终止合同，并对中选公司处违约金为占成交价的20%</w:t>
            </w:r>
            <w:r>
              <w:rPr>
                <w:rFonts w:ascii="宋体" w:hAnsi="宋体" w:cs="宋体"/>
                <w:kern w:val="0"/>
                <w:szCs w:val="21"/>
              </w:rPr>
              <w:t>。</w:t>
            </w:r>
          </w:p>
        </w:tc>
      </w:tr>
    </w:tbl>
    <w:p>
      <w:pPr>
        <w:spacing w:line="560" w:lineRule="exact"/>
        <w:ind w:firstLine="369" w:firstLine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1.中选单位于采购人发布结果公告后，应</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按采购人指定的时间、地点与采购人签订合同。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深圳市光明区人民医院</w:t>
      </w: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5</w:t>
      </w:r>
      <w:r>
        <w:rPr>
          <w:rFonts w:hint="eastAsia" w:ascii="仿宋_GB2312" w:hAnsi="宋体" w:eastAsia="仿宋_GB2312" w:cs="宋体"/>
          <w:sz w:val="24"/>
        </w:rPr>
        <w:t>月</w:t>
      </w:r>
      <w:r>
        <w:rPr>
          <w:rFonts w:hint="eastAsia" w:ascii="仿宋_GB2312" w:hAnsi="宋体" w:eastAsia="仿宋_GB2312" w:cs="宋体"/>
          <w:sz w:val="24"/>
          <w:lang w:val="en-US" w:eastAsia="zh-CN"/>
        </w:rPr>
        <w:t>21</w:t>
      </w:r>
      <w:r>
        <w:rPr>
          <w:rFonts w:hint="eastAsia" w:ascii="仿宋_GB2312" w:hAnsi="宋体" w:eastAsia="仿宋_GB2312" w:cs="宋体"/>
          <w:sz w:val="24"/>
        </w:rPr>
        <w:t>日</w:t>
      </w:r>
    </w:p>
    <w:p>
      <w:pPr>
        <w:spacing w:line="440" w:lineRule="exact"/>
        <w:ind w:firstLine="5102" w:firstLineChars="2126"/>
        <w:rPr>
          <w:rFonts w:ascii="仿宋_GB2312" w:hAnsi="宋体" w:eastAsia="仿宋_GB2312" w:cs="宋体"/>
          <w:sz w:val="24"/>
        </w:rPr>
      </w:pPr>
    </w:p>
    <w:p>
      <w:pPr>
        <w:spacing w:line="560" w:lineRule="exact"/>
        <w:ind w:firstLine="6803" w:firstLineChars="2126"/>
        <w:rPr>
          <w:rFonts w:ascii="仿宋_GB2312" w:hAnsi="宋体" w:eastAsia="仿宋_GB2312" w:cs="宋体"/>
          <w:sz w:val="32"/>
          <w:szCs w:val="32"/>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老师，联系电话0755-27165666-89411）</w:t>
      </w: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pStyle w:val="4"/>
        <w:spacing w:before="120" w:after="120"/>
        <w:jc w:val="center"/>
        <w:rPr>
          <w:rFonts w:eastAsia="黑体"/>
          <w:b w:val="0"/>
          <w:kern w:val="1"/>
          <w:sz w:val="44"/>
        </w:rPr>
      </w:pPr>
      <w:r>
        <w:rPr>
          <w:rFonts w:hint="eastAsia"/>
          <w:kern w:val="1"/>
        </w:rPr>
        <w:t>报价</w:t>
      </w:r>
      <w:r>
        <w:rPr>
          <w:kern w:val="1"/>
        </w:rPr>
        <w:t>一览表</w:t>
      </w:r>
    </w:p>
    <w:p>
      <w:pPr>
        <w:tabs>
          <w:tab w:val="left" w:pos="8080"/>
        </w:tabs>
        <w:ind w:right="99" w:rightChars="47"/>
        <w:jc w:val="right"/>
        <w:rPr>
          <w:rFonts w:ascii="仿宋_GB2312" w:eastAsia="仿宋_GB2312"/>
        </w:rPr>
      </w:pPr>
      <w:r>
        <w:rPr>
          <w:rFonts w:hint="eastAsia" w:ascii="仿宋_GB2312" w:eastAsia="仿宋_GB2312"/>
          <w:sz w:val="24"/>
        </w:rPr>
        <w:t xml:space="preserve"> 单位：人民币元</w:t>
      </w:r>
    </w:p>
    <w:tbl>
      <w:tblPr>
        <w:tblStyle w:val="26"/>
        <w:tblW w:w="0" w:type="auto"/>
        <w:jc w:val="center"/>
        <w:tblLayout w:type="fixed"/>
        <w:tblCellMar>
          <w:top w:w="0" w:type="dxa"/>
          <w:left w:w="108" w:type="dxa"/>
          <w:bottom w:w="0" w:type="dxa"/>
          <w:right w:w="108" w:type="dxa"/>
        </w:tblCellMar>
      </w:tblPr>
      <w:tblGrid>
        <w:gridCol w:w="1368"/>
        <w:gridCol w:w="2700"/>
        <w:gridCol w:w="2174"/>
        <w:gridCol w:w="2146"/>
        <w:gridCol w:w="1260"/>
      </w:tblGrid>
      <w:tr>
        <w:tblPrEx>
          <w:tblCellMar>
            <w:top w:w="0" w:type="dxa"/>
            <w:left w:w="108" w:type="dxa"/>
            <w:bottom w:w="0" w:type="dxa"/>
            <w:right w:w="108" w:type="dxa"/>
          </w:tblCellMar>
        </w:tblPrEx>
        <w:trPr>
          <w:cantSplit/>
          <w:trHeight w:val="720" w:hRule="atLeast"/>
          <w:jc w:val="center"/>
        </w:trPr>
        <w:tc>
          <w:tcPr>
            <w:tcW w:w="1368"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报价（</w:t>
            </w:r>
            <w:r>
              <w:rPr>
                <w:rFonts w:ascii="黑体" w:hAnsi="黑体" w:eastAsia="黑体"/>
                <w:sz w:val="24"/>
              </w:rPr>
              <w:t>总价）</w:t>
            </w:r>
          </w:p>
        </w:tc>
        <w:tc>
          <w:tcPr>
            <w:tcW w:w="2146"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服务期限</w:t>
            </w:r>
          </w:p>
        </w:tc>
        <w:tc>
          <w:tcPr>
            <w:tcW w:w="1260"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68"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2146" w:type="dxa"/>
            <w:tcBorders>
              <w:top w:val="single" w:color="000000" w:sz="4" w:space="0"/>
              <w:left w:val="single" w:color="000000" w:sz="4" w:space="0"/>
              <w:bottom w:val="double" w:color="000000" w:sz="4" w:space="0"/>
              <w:right w:val="single" w:color="000000" w:sz="4" w:space="0"/>
            </w:tcBorders>
            <w:noWrap w:val="0"/>
            <w:vAlign w:val="center"/>
          </w:tcPr>
          <w:p>
            <w:pPr>
              <w:jc w:val="center"/>
              <w:rPr>
                <w:rFonts w:ascii="仿宋_GB2312" w:eastAsia="仿宋_GB2312"/>
                <w:sz w:val="24"/>
              </w:rPr>
            </w:pPr>
          </w:p>
        </w:tc>
        <w:tc>
          <w:tcPr>
            <w:tcW w:w="1260"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1"/>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1"/>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1"/>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Courier New"/>
          <w:b/>
          <w:szCs w:val="21"/>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35"/>
        <w:gridCol w:w="2693"/>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2835"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2693"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2835"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项目概况</w:t>
            </w:r>
          </w:p>
        </w:tc>
        <w:tc>
          <w:tcPr>
            <w:tcW w:w="2693" w:type="dxa"/>
            <w:shd w:val="clear" w:color="auto" w:fill="auto"/>
            <w:noWrap w:val="0"/>
            <w:vAlign w:val="center"/>
          </w:tcPr>
          <w:p>
            <w:pPr>
              <w:rPr>
                <w:rFonts w:ascii="宋体" w:hAnsi="宋体" w:cs="宋体"/>
                <w:bCs/>
                <w:szCs w:val="21"/>
              </w:rPr>
            </w:pPr>
            <w:r>
              <w:rPr>
                <w:rFonts w:hint="eastAsia" w:ascii="宋体" w:hAnsi="宋体"/>
                <w:szCs w:val="21"/>
                <w:lang w:val="en-US" w:eastAsia="zh-CN"/>
              </w:rPr>
              <w:t>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2</w:t>
            </w:r>
          </w:p>
        </w:tc>
        <w:tc>
          <w:tcPr>
            <w:tcW w:w="2835"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服务范围</w:t>
            </w:r>
          </w:p>
        </w:tc>
        <w:tc>
          <w:tcPr>
            <w:tcW w:w="2693" w:type="dxa"/>
            <w:shd w:val="clear" w:color="auto" w:fill="auto"/>
            <w:noWrap w:val="0"/>
            <w:vAlign w:val="center"/>
          </w:tcPr>
          <w:p>
            <w:pPr>
              <w:rPr>
                <w:rFonts w:ascii="宋体" w:hAnsi="宋体" w:cs="宋体"/>
                <w:bCs/>
                <w:szCs w:val="21"/>
              </w:rPr>
            </w:pPr>
            <w:r>
              <w:rPr>
                <w:rFonts w:hint="eastAsia" w:ascii="宋体" w:hAnsi="宋体" w:eastAsia="宋体" w:cs="宋体"/>
                <w:b w:val="0"/>
                <w:bCs/>
                <w:sz w:val="21"/>
                <w:szCs w:val="21"/>
              </w:rPr>
              <w:t>口腔科（西院区）纽顿口腔CT维修服务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3</w:t>
            </w:r>
          </w:p>
        </w:tc>
        <w:tc>
          <w:tcPr>
            <w:tcW w:w="2835"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服务内容</w:t>
            </w:r>
          </w:p>
        </w:tc>
        <w:tc>
          <w:tcPr>
            <w:tcW w:w="2693" w:type="dxa"/>
            <w:shd w:val="clear" w:color="auto" w:fill="auto"/>
            <w:noWrap w:val="0"/>
            <w:vAlign w:val="center"/>
          </w:tcPr>
          <w:p>
            <w:pPr>
              <w:rPr>
                <w:rFonts w:ascii="宋体" w:hAnsi="宋体" w:cs="宋体"/>
                <w:bCs/>
                <w:szCs w:val="21"/>
              </w:rPr>
            </w:pPr>
            <w:r>
              <w:rPr>
                <w:rFonts w:hint="eastAsia" w:ascii="宋体" w:hAnsi="宋体" w:eastAsia="宋体" w:cs="宋体"/>
                <w:b w:val="0"/>
                <w:bCs/>
                <w:sz w:val="21"/>
                <w:szCs w:val="21"/>
              </w:rPr>
              <w:t>纽顿口腔</w:t>
            </w:r>
            <w:r>
              <w:rPr>
                <w:rFonts w:hint="eastAsia" w:ascii="宋体" w:hAnsi="宋体"/>
                <w:szCs w:val="21"/>
              </w:rPr>
              <w:t>CT开机报</w:t>
            </w:r>
            <w:r>
              <w:rPr>
                <w:rFonts w:hint="eastAsia" w:ascii="宋体" w:hAnsi="宋体"/>
                <w:szCs w:val="21"/>
                <w:lang w:val="en-US" w:eastAsia="zh-CN"/>
              </w:rPr>
              <w:t>故障</w:t>
            </w:r>
            <w:r>
              <w:rPr>
                <w:rFonts w:hint="eastAsia" w:ascii="宋体" w:hAnsi="宋体"/>
                <w:szCs w:val="21"/>
              </w:rPr>
              <w:t>，无法复位和正常使用，经查是主板和旋转电机损坏，需要维修更换损坏配件</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411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417"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411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417" w:type="dxa"/>
            <w:shd w:val="clear" w:color="auto" w:fill="auto"/>
            <w:noWrap w:val="0"/>
            <w:vAlign w:val="center"/>
          </w:tcPr>
          <w:p>
            <w:pPr>
              <w:jc w:val="center"/>
              <w:rPr>
                <w:rFonts w:ascii="宋体" w:hAnsi="宋体" w:cs="宋体"/>
                <w:b/>
                <w:szCs w:val="21"/>
              </w:rPr>
            </w:pPr>
            <w:r>
              <w:rPr>
                <w:rFonts w:hint="eastAsia" w:ascii="宋体" w:hAnsi="宋体" w:cs="宋体"/>
                <w:kern w:val="0"/>
                <w:szCs w:val="21"/>
              </w:rPr>
              <w:t>报价要求</w:t>
            </w:r>
          </w:p>
        </w:tc>
        <w:tc>
          <w:tcPr>
            <w:tcW w:w="4111" w:type="dxa"/>
            <w:shd w:val="clear" w:color="auto" w:fill="auto"/>
            <w:noWrap w:val="0"/>
            <w:vAlign w:val="center"/>
          </w:tcPr>
          <w:p>
            <w:pPr>
              <w:spacing w:line="440" w:lineRule="exact"/>
              <w:outlineLvl w:val="0"/>
              <w:rPr>
                <w:rFonts w:ascii="宋体" w:hAnsi="宋体"/>
                <w:bCs/>
                <w:szCs w:val="21"/>
              </w:rPr>
            </w:pPr>
            <w:r>
              <w:rPr>
                <w:rFonts w:hint="eastAsia" w:ascii="宋体" w:hAnsi="宋体"/>
                <w:bCs/>
                <w:szCs w:val="21"/>
              </w:rPr>
              <w:t>响应总价（人民币）须是完成该项目的一切费用总和；</w:t>
            </w:r>
          </w:p>
          <w:p>
            <w:pPr>
              <w:spacing w:line="440" w:lineRule="exact"/>
              <w:rPr>
                <w:rFonts w:ascii="宋体" w:hAnsi="宋体" w:cs="宋体"/>
                <w:bCs/>
                <w:szCs w:val="21"/>
              </w:rPr>
            </w:pPr>
            <w:r>
              <w:rPr>
                <w:rFonts w:hint="eastAsia" w:ascii="宋体" w:hAnsi="宋体"/>
                <w:bCs/>
                <w:szCs w:val="21"/>
              </w:rPr>
              <w:t>本项目服务费采用包干制，应包括服务成本、法定税费和企业的利润。由响应供应商根据采购文件所提供的资料自行测算响应报价；一经中选，报价总价作为中选供应商与采购人签定的合同金额，合同期限内不做调整。</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417" w:type="dxa"/>
            <w:shd w:val="clear" w:color="auto" w:fill="auto"/>
            <w:noWrap w:val="0"/>
            <w:vAlign w:val="center"/>
          </w:tcPr>
          <w:p>
            <w:pPr>
              <w:jc w:val="center"/>
              <w:rPr>
                <w:rFonts w:ascii="宋体" w:hAnsi="宋体" w:cs="宋体"/>
                <w:szCs w:val="21"/>
              </w:rPr>
            </w:pPr>
            <w:r>
              <w:rPr>
                <w:rFonts w:hint="eastAsia" w:ascii="宋体" w:hAnsi="宋体" w:cs="宋体"/>
                <w:kern w:val="0"/>
                <w:szCs w:val="21"/>
              </w:rPr>
              <w:t>付款方式</w:t>
            </w:r>
          </w:p>
        </w:tc>
        <w:tc>
          <w:tcPr>
            <w:tcW w:w="4111" w:type="dxa"/>
            <w:shd w:val="clear" w:color="auto" w:fill="auto"/>
            <w:noWrap w:val="0"/>
            <w:vAlign w:val="center"/>
          </w:tcPr>
          <w:p>
            <w:pPr>
              <w:rPr>
                <w:rFonts w:ascii="宋体" w:hAnsi="宋体" w:cs="宋体"/>
                <w:bCs/>
                <w:szCs w:val="21"/>
              </w:rPr>
            </w:pPr>
            <w:r>
              <w:rPr>
                <w:rFonts w:hint="eastAsia" w:ascii="宋体" w:hAnsi="宋体" w:cs="宋体"/>
                <w:kern w:val="0"/>
                <w:szCs w:val="21"/>
              </w:rPr>
              <w:t>合同签订后，维修公司凭科室维修确认单和发票支付100%维修费用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3</w:t>
            </w:r>
          </w:p>
        </w:tc>
        <w:tc>
          <w:tcPr>
            <w:tcW w:w="1417" w:type="dxa"/>
            <w:shd w:val="clear" w:color="auto" w:fill="auto"/>
            <w:noWrap w:val="0"/>
            <w:vAlign w:val="center"/>
          </w:tcPr>
          <w:p>
            <w:pPr>
              <w:jc w:val="center"/>
              <w:rPr>
                <w:rFonts w:ascii="宋体" w:hAnsi="宋体" w:cs="宋体"/>
                <w:b/>
                <w:bCs/>
                <w:szCs w:val="21"/>
              </w:rPr>
            </w:pPr>
            <w:r>
              <w:rPr>
                <w:rFonts w:hint="eastAsia" w:ascii="宋体" w:hAnsi="宋体" w:cs="宋体"/>
                <w:kern w:val="0"/>
                <w:szCs w:val="21"/>
              </w:rPr>
              <w:t>服务地点</w:t>
            </w:r>
          </w:p>
        </w:tc>
        <w:tc>
          <w:tcPr>
            <w:tcW w:w="4111" w:type="dxa"/>
            <w:shd w:val="clear" w:color="auto" w:fill="auto"/>
            <w:noWrap w:val="0"/>
            <w:vAlign w:val="center"/>
          </w:tcPr>
          <w:p>
            <w:pPr>
              <w:jc w:val="center"/>
              <w:rPr>
                <w:rFonts w:ascii="宋体" w:hAnsi="宋体" w:cs="宋体"/>
                <w:bCs/>
                <w:szCs w:val="21"/>
              </w:rPr>
            </w:pPr>
            <w:r>
              <w:rPr>
                <w:rFonts w:hint="eastAsia" w:ascii="宋体" w:hAnsi="宋体" w:eastAsia="宋体" w:cs="宋体"/>
                <w:b w:val="0"/>
                <w:bCs/>
                <w:sz w:val="21"/>
                <w:szCs w:val="21"/>
              </w:rPr>
              <w:t>口腔科（西院区）</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417" w:type="dxa"/>
            <w:shd w:val="clear" w:color="auto" w:fill="auto"/>
            <w:noWrap w:val="0"/>
            <w:vAlign w:val="center"/>
          </w:tcPr>
          <w:p>
            <w:pPr>
              <w:jc w:val="center"/>
              <w:rPr>
                <w:rFonts w:hint="eastAsia" w:ascii="宋体" w:hAnsi="宋体" w:cs="宋体"/>
                <w:b/>
                <w:bCs/>
                <w:szCs w:val="21"/>
              </w:rPr>
            </w:pPr>
            <w:r>
              <w:rPr>
                <w:rFonts w:hint="eastAsia" w:ascii="宋体" w:hAnsi="宋体" w:cs="宋体"/>
                <w:kern w:val="0"/>
                <w:szCs w:val="21"/>
              </w:rPr>
              <w:t>服务期限</w:t>
            </w:r>
          </w:p>
        </w:tc>
        <w:tc>
          <w:tcPr>
            <w:tcW w:w="4111" w:type="dxa"/>
            <w:shd w:val="clear" w:color="auto" w:fill="auto"/>
            <w:noWrap w:val="0"/>
            <w:vAlign w:val="center"/>
          </w:tcPr>
          <w:p>
            <w:pPr>
              <w:rPr>
                <w:rFonts w:hint="eastAsia" w:ascii="宋体" w:hAnsi="宋体" w:cs="宋体"/>
                <w:bCs/>
                <w:szCs w:val="21"/>
              </w:rPr>
            </w:pPr>
            <w:r>
              <w:rPr>
                <w:rFonts w:hint="eastAsia" w:ascii="宋体" w:hAnsi="宋体" w:cs="宋体"/>
                <w:kern w:val="0"/>
                <w:szCs w:val="21"/>
              </w:rPr>
              <w:t>在签定合同后1个月内完成维修。</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5</w:t>
            </w:r>
          </w:p>
        </w:tc>
        <w:tc>
          <w:tcPr>
            <w:tcW w:w="1417" w:type="dxa"/>
            <w:shd w:val="clear" w:color="auto" w:fill="auto"/>
            <w:noWrap w:val="0"/>
            <w:vAlign w:val="center"/>
          </w:tcPr>
          <w:p>
            <w:pPr>
              <w:jc w:val="center"/>
              <w:rPr>
                <w:rFonts w:hint="eastAsia" w:ascii="宋体" w:hAnsi="宋体" w:cs="宋体"/>
                <w:b/>
                <w:bCs/>
                <w:szCs w:val="21"/>
              </w:rPr>
            </w:pPr>
            <w:r>
              <w:rPr>
                <w:rFonts w:hint="eastAsia" w:ascii="宋体" w:hAnsi="宋体" w:cs="宋体"/>
                <w:kern w:val="0"/>
                <w:szCs w:val="21"/>
              </w:rPr>
              <w:t>售后服务要求</w:t>
            </w:r>
          </w:p>
        </w:tc>
        <w:tc>
          <w:tcPr>
            <w:tcW w:w="4111" w:type="dxa"/>
            <w:shd w:val="clear" w:color="auto" w:fill="auto"/>
            <w:noWrap w:val="0"/>
            <w:vAlign w:val="center"/>
          </w:tcPr>
          <w:p>
            <w:pPr>
              <w:rPr>
                <w:rFonts w:hint="eastAsia" w:ascii="宋体" w:hAnsi="宋体" w:cs="宋体"/>
                <w:bCs/>
                <w:szCs w:val="21"/>
              </w:rPr>
            </w:pPr>
            <w:r>
              <w:rPr>
                <w:rFonts w:hint="eastAsia" w:ascii="宋体" w:hAnsi="宋体" w:cs="宋体"/>
                <w:kern w:val="0"/>
                <w:szCs w:val="21"/>
              </w:rPr>
              <w:t>对本次维修故障和更换配件</w:t>
            </w:r>
            <w:r>
              <w:rPr>
                <w:rFonts w:hint="eastAsia" w:ascii="宋体" w:hAnsi="宋体" w:cs="宋体"/>
                <w:kern w:val="0"/>
                <w:szCs w:val="21"/>
                <w:lang w:val="en-US" w:eastAsia="zh-CN"/>
              </w:rPr>
              <w:t>保</w:t>
            </w:r>
            <w:r>
              <w:rPr>
                <w:rFonts w:hint="eastAsia" w:ascii="宋体" w:hAnsi="宋体" w:cs="宋体"/>
                <w:kern w:val="0"/>
                <w:szCs w:val="21"/>
              </w:rPr>
              <w:t>修6个月，如因人为原因对设备造成损坏，维修公司要承担全部责任，赔偿所有损失。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6</w:t>
            </w:r>
          </w:p>
        </w:tc>
        <w:tc>
          <w:tcPr>
            <w:tcW w:w="141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违约金</w:t>
            </w:r>
          </w:p>
        </w:tc>
        <w:tc>
          <w:tcPr>
            <w:tcW w:w="4111" w:type="dxa"/>
            <w:shd w:val="clear" w:color="auto" w:fill="auto"/>
            <w:noWrap w:val="0"/>
            <w:vAlign w:val="center"/>
          </w:tcPr>
          <w:p>
            <w:pPr>
              <w:rPr>
                <w:rFonts w:ascii="宋体" w:hAnsi="宋体" w:cs="宋体"/>
                <w:bCs/>
                <w:szCs w:val="21"/>
              </w:rPr>
            </w:pPr>
            <w:r>
              <w:rPr>
                <w:rFonts w:hint="eastAsia" w:ascii="宋体" w:hAnsi="宋体" w:cs="宋体"/>
                <w:kern w:val="0"/>
                <w:szCs w:val="21"/>
              </w:rPr>
              <w:t>违约金为占成交价的2</w:t>
            </w:r>
            <w:r>
              <w:rPr>
                <w:rFonts w:ascii="宋体" w:hAnsi="宋体" w:cs="宋体"/>
                <w:kern w:val="0"/>
                <w:szCs w:val="21"/>
              </w:rPr>
              <w:t>0</w:t>
            </w:r>
            <w:r>
              <w:rPr>
                <w:rFonts w:hint="eastAsia" w:ascii="宋体" w:hAnsi="宋体" w:cs="宋体"/>
                <w:kern w:val="0"/>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7</w:t>
            </w:r>
          </w:p>
        </w:tc>
        <w:tc>
          <w:tcPr>
            <w:tcW w:w="141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违约责任</w:t>
            </w:r>
          </w:p>
        </w:tc>
        <w:tc>
          <w:tcPr>
            <w:tcW w:w="4111" w:type="dxa"/>
            <w:shd w:val="clear" w:color="auto" w:fill="auto"/>
            <w:noWrap w:val="0"/>
            <w:vAlign w:val="center"/>
          </w:tcPr>
          <w:p>
            <w:pPr>
              <w:rPr>
                <w:rFonts w:ascii="宋体" w:hAnsi="宋体" w:cs="宋体"/>
                <w:bCs/>
                <w:szCs w:val="21"/>
              </w:rPr>
            </w:pPr>
            <w:r>
              <w:rPr>
                <w:rFonts w:hint="eastAsia" w:ascii="宋体" w:hAnsi="宋体" w:cs="宋体"/>
                <w:kern w:val="0"/>
                <w:szCs w:val="21"/>
              </w:rPr>
              <w:t>未按约定时间完成维修，院方终止合同，并对中选公司处违约金为占成交价的20%</w:t>
            </w:r>
            <w:r>
              <w:rPr>
                <w:rFonts w:ascii="宋体" w:hAnsi="宋体" w:cs="宋体"/>
                <w:kern w:val="0"/>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bookmarkStart w:id="0" w:name="_GoBack"/>
      <w:bookmarkEnd w:id="0"/>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EF0E22"/>
    <w:rsid w:val="0C3A367E"/>
    <w:rsid w:val="0E403D1E"/>
    <w:rsid w:val="11632A7A"/>
    <w:rsid w:val="11E1507D"/>
    <w:rsid w:val="12130868"/>
    <w:rsid w:val="13120B8E"/>
    <w:rsid w:val="14A2142E"/>
    <w:rsid w:val="14B2056E"/>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3444887"/>
    <w:rsid w:val="340B05CA"/>
    <w:rsid w:val="349A01E6"/>
    <w:rsid w:val="357018C9"/>
    <w:rsid w:val="36FD6B0A"/>
    <w:rsid w:val="377B0DE5"/>
    <w:rsid w:val="378368B1"/>
    <w:rsid w:val="3811282F"/>
    <w:rsid w:val="388234B9"/>
    <w:rsid w:val="38F24FDF"/>
    <w:rsid w:val="39691DAD"/>
    <w:rsid w:val="3AFA6A91"/>
    <w:rsid w:val="3B873AAD"/>
    <w:rsid w:val="3D0D6E16"/>
    <w:rsid w:val="3E557B31"/>
    <w:rsid w:val="40786146"/>
    <w:rsid w:val="41F82BFF"/>
    <w:rsid w:val="42954217"/>
    <w:rsid w:val="44DC5C91"/>
    <w:rsid w:val="48B869E3"/>
    <w:rsid w:val="49283978"/>
    <w:rsid w:val="4AC3598A"/>
    <w:rsid w:val="4B7021FD"/>
    <w:rsid w:val="4C134D64"/>
    <w:rsid w:val="4F7B0D68"/>
    <w:rsid w:val="508B4EF2"/>
    <w:rsid w:val="537D78B7"/>
    <w:rsid w:val="541325BE"/>
    <w:rsid w:val="5511346F"/>
    <w:rsid w:val="55D76AD1"/>
    <w:rsid w:val="56487F34"/>
    <w:rsid w:val="58B018A6"/>
    <w:rsid w:val="5BB74793"/>
    <w:rsid w:val="5BE6321A"/>
    <w:rsid w:val="5CD56B1E"/>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72B353E"/>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autoRedefine/>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autoRedefine/>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autoRedefine/>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4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link w:val="42"/>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Plain Text"/>
    <w:basedOn w:val="1"/>
    <w:link w:val="43"/>
    <w:autoRedefine/>
    <w:qFormat/>
    <w:uiPriority w:val="0"/>
    <w:rPr>
      <w:rFonts w:ascii="宋体" w:hAnsi="Courier New"/>
      <w:szCs w:val="21"/>
    </w:rPr>
  </w:style>
  <w:style w:type="paragraph" w:styleId="17">
    <w:name w:val="Date"/>
    <w:basedOn w:val="1"/>
    <w:next w:val="1"/>
    <w:link w:val="44"/>
    <w:autoRedefine/>
    <w:qFormat/>
    <w:uiPriority w:val="0"/>
    <w:pPr>
      <w:ind w:left="100" w:leftChars="2500"/>
    </w:pPr>
  </w:style>
  <w:style w:type="paragraph" w:styleId="18">
    <w:name w:val="Balloon Text"/>
    <w:basedOn w:val="1"/>
    <w:link w:val="45"/>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autoRedefine/>
    <w:qFormat/>
    <w:uiPriority w:val="0"/>
    <w:rPr>
      <w:b/>
      <w:bCs/>
    </w:rPr>
  </w:style>
  <w:style w:type="paragraph" w:styleId="25">
    <w:name w:val="Body Text First Indent 2"/>
    <w:basedOn w:val="15"/>
    <w:link w:val="48"/>
    <w:autoRedefine/>
    <w:qFormat/>
    <w:uiPriority w:val="0"/>
    <w:pPr>
      <w:ind w:firstLine="420" w:firstLineChars="200"/>
    </w:pPr>
    <w:rPr>
      <w:szCs w:val="22"/>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autoRedefine/>
    <w:unhideWhenUsed/>
    <w:qFormat/>
    <w:uiPriority w:val="99"/>
    <w:rPr>
      <w:color w:val="800080"/>
      <w:u w:val="single"/>
    </w:rPr>
  </w:style>
  <w:style w:type="character" w:styleId="31">
    <w:name w:val="Hyperlink"/>
    <w:autoRedefine/>
    <w:unhideWhenUsed/>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autoRedefine/>
    <w:qFormat/>
    <w:uiPriority w:val="0"/>
    <w:rPr>
      <w:rFonts w:ascii="Arial" w:hAnsi="Arial" w:eastAsia="黑体"/>
      <w:b/>
      <w:bCs/>
      <w:kern w:val="2"/>
      <w:sz w:val="32"/>
      <w:szCs w:val="32"/>
      <w:lang w:val="en-US" w:eastAsia="zh-CN" w:bidi="ar-SA"/>
    </w:rPr>
  </w:style>
  <w:style w:type="character" w:customStyle="1" w:styleId="35">
    <w:name w:val="标题 3 Char"/>
    <w:link w:val="4"/>
    <w:autoRedefine/>
    <w:qFormat/>
    <w:uiPriority w:val="0"/>
    <w:rPr>
      <w:b/>
      <w:bCs/>
      <w:kern w:val="2"/>
      <w:sz w:val="32"/>
      <w:szCs w:val="32"/>
    </w:rPr>
  </w:style>
  <w:style w:type="character" w:customStyle="1" w:styleId="36">
    <w:name w:val="标题 5 Char"/>
    <w:link w:val="6"/>
    <w:autoRedefine/>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autoRedefine/>
    <w:qFormat/>
    <w:uiPriority w:val="9"/>
    <w:rPr>
      <w:rFonts w:ascii="Calibri" w:hAnsi="Calibri" w:cs="Calibri"/>
      <w:b/>
      <w:bCs/>
      <w:kern w:val="2"/>
      <w:sz w:val="24"/>
      <w:szCs w:val="24"/>
    </w:rPr>
  </w:style>
  <w:style w:type="character" w:customStyle="1" w:styleId="39">
    <w:name w:val="标题 8 Char"/>
    <w:link w:val="9"/>
    <w:autoRedefine/>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autoRedefine/>
    <w:qFormat/>
    <w:uiPriority w:val="0"/>
    <w:rPr>
      <w:kern w:val="2"/>
      <w:sz w:val="21"/>
      <w:szCs w:val="24"/>
    </w:rPr>
  </w:style>
  <w:style w:type="character" w:customStyle="1" w:styleId="42">
    <w:name w:val="批注文字 Char"/>
    <w:link w:val="13"/>
    <w:autoRedefine/>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autoRedefine/>
    <w:qFormat/>
    <w:uiPriority w:val="0"/>
    <w:rPr>
      <w:kern w:val="2"/>
      <w:sz w:val="18"/>
      <w:szCs w:val="18"/>
    </w:rPr>
  </w:style>
  <w:style w:type="character" w:customStyle="1" w:styleId="46">
    <w:name w:val="HTML 预设格式 Char"/>
    <w:link w:val="22"/>
    <w:autoRedefine/>
    <w:semiHidden/>
    <w:qFormat/>
    <w:uiPriority w:val="0"/>
    <w:rPr>
      <w:rFonts w:ascii="宋体" w:hAnsi="宋体" w:eastAsia="宋体" w:cs="宋体"/>
      <w:sz w:val="24"/>
      <w:szCs w:val="24"/>
      <w:lang w:val="en-US" w:eastAsia="zh-CN" w:bidi="ar-SA"/>
    </w:rPr>
  </w:style>
  <w:style w:type="character" w:customStyle="1" w:styleId="47">
    <w:name w:val="批注主题 Char"/>
    <w:link w:val="24"/>
    <w:autoRedefine/>
    <w:qFormat/>
    <w:uiPriority w:val="0"/>
    <w:rPr>
      <w:b/>
      <w:bCs/>
      <w:kern w:val="2"/>
      <w:sz w:val="21"/>
      <w:szCs w:val="24"/>
    </w:rPr>
  </w:style>
  <w:style w:type="character" w:customStyle="1" w:styleId="48">
    <w:name w:val="正文首行缩进 2 Char"/>
    <w:link w:val="25"/>
    <w:autoRedefine/>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autoRedefine/>
    <w:qFormat/>
    <w:uiPriority w:val="0"/>
    <w:rPr>
      <w:rFonts w:ascii="Calibri" w:hAnsi="Calibri" w:eastAsia="宋体"/>
      <w:kern w:val="2"/>
      <w:sz w:val="21"/>
      <w:szCs w:val="22"/>
      <w:lang w:bidi="ar-SA"/>
    </w:rPr>
  </w:style>
  <w:style w:type="paragraph" w:styleId="50">
    <w:name w:val="List Paragraph"/>
    <w:basedOn w:val="1"/>
    <w:link w:val="49"/>
    <w:autoRedefine/>
    <w:qFormat/>
    <w:uiPriority w:val="99"/>
    <w:pPr>
      <w:ind w:firstLine="420" w:firstLineChars="200"/>
    </w:pPr>
    <w:rPr>
      <w:szCs w:val="22"/>
    </w:rPr>
  </w:style>
  <w:style w:type="character" w:customStyle="1" w:styleId="51">
    <w:name w:val="apple-converted-space"/>
    <w:autoRedefine/>
    <w:qFormat/>
    <w:uiPriority w:val="0"/>
  </w:style>
  <w:style w:type="paragraph" w:customStyle="1" w:styleId="5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autoRedefine/>
    <w:qFormat/>
    <w:uiPriority w:val="0"/>
    <w:rPr>
      <w:rFonts w:ascii="Tahoma" w:hAnsi="Tahoma"/>
      <w:b/>
      <w:kern w:val="0"/>
      <w:sz w:val="28"/>
      <w:szCs w:val="20"/>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autoRedefine/>
    <w:qFormat/>
    <w:uiPriority w:val="0"/>
    <w:pPr>
      <w:spacing w:before="156" w:line="360" w:lineRule="auto"/>
      <w:ind w:firstLine="510" w:firstLineChars="200"/>
    </w:pPr>
    <w:rPr>
      <w:sz w:val="24"/>
      <w:szCs w:val="20"/>
    </w:rPr>
  </w:style>
  <w:style w:type="paragraph" w:customStyle="1" w:styleId="6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autoRedefine/>
    <w:qFormat/>
    <w:uiPriority w:val="0"/>
    <w:pPr>
      <w:ind w:firstLine="420" w:firstLineChars="200"/>
    </w:pPr>
    <w:rPr>
      <w:rFonts w:ascii="Calibri" w:hAnsi="Calibri"/>
      <w:szCs w:val="22"/>
    </w:rPr>
  </w:style>
  <w:style w:type="paragraph" w:customStyle="1" w:styleId="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autoRedefine/>
    <w:qFormat/>
    <w:uiPriority w:val="0"/>
    <w:pPr>
      <w:spacing w:line="360" w:lineRule="auto"/>
      <w:ind w:firstLine="480"/>
    </w:pPr>
    <w:rPr>
      <w:rFonts w:ascii="宋体" w:hAnsi="宋体"/>
      <w:sz w:val="24"/>
      <w:szCs w:val="22"/>
    </w:rPr>
  </w:style>
  <w:style w:type="paragraph" w:customStyle="1" w:styleId="6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autoRedefine/>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autoRedefine/>
    <w:qFormat/>
    <w:uiPriority w:val="0"/>
    <w:pPr>
      <w:ind w:left="991" w:leftChars="472"/>
    </w:pPr>
    <w:rPr>
      <w:rFonts w:ascii="宋体" w:hAnsi="宋体" w:eastAsia="宋体" w:cs="Times New Roman"/>
      <w:color w:val="000000"/>
      <w:szCs w:val="21"/>
    </w:rPr>
  </w:style>
  <w:style w:type="paragraph" w:customStyle="1" w:styleId="8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autoRedefine/>
    <w:qFormat/>
    <w:uiPriority w:val="0"/>
    <w:pPr>
      <w:ind w:firstLine="420" w:firstLineChars="200"/>
    </w:pPr>
    <w:rPr>
      <w:kern w:val="0"/>
      <w:sz w:val="24"/>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autoRedefine/>
    <w:qFormat/>
    <w:uiPriority w:val="0"/>
    <w:pPr>
      <w:spacing w:line="200" w:lineRule="atLeast"/>
      <w:ind w:left="425" w:hanging="425"/>
      <w:jc w:val="left"/>
    </w:pPr>
    <w:rPr>
      <w:rFonts w:ascii="宋体" w:hAnsi="宋体"/>
      <w:b/>
      <w:sz w:val="24"/>
      <w:szCs w:val="28"/>
    </w:rPr>
  </w:style>
  <w:style w:type="paragraph" w:customStyle="1" w:styleId="10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autoRedefine/>
    <w:qFormat/>
    <w:uiPriority w:val="0"/>
    <w:rPr>
      <w:rFonts w:ascii="Times New Roman" w:hAnsi="Times New Roman"/>
      <w:sz w:val="24"/>
      <w:szCs w:val="20"/>
    </w:rPr>
  </w:style>
  <w:style w:type="paragraph" w:customStyle="1" w:styleId="112">
    <w:name w:val="文档正文"/>
    <w:basedOn w:val="1"/>
    <w:autoRedefine/>
    <w:qFormat/>
    <w:uiPriority w:val="99"/>
    <w:pPr>
      <w:adjustRightInd w:val="0"/>
      <w:spacing w:line="480" w:lineRule="atLeast"/>
      <w:ind w:firstLine="567" w:firstLineChars="200"/>
      <w:textAlignment w:val="baseline"/>
    </w:pPr>
    <w:rPr>
      <w:rFonts w:ascii="长城仿宋"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685</Words>
  <Characters>3907</Characters>
  <Lines>32</Lines>
  <Paragraphs>9</Paragraphs>
  <TotalTime>2</TotalTime>
  <ScaleCrop>false</ScaleCrop>
  <LinksUpToDate>false</LinksUpToDate>
  <CharactersWithSpaces>4583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Administrator</cp:lastModifiedBy>
  <cp:lastPrinted>2024-04-11T08:33:00Z</cp:lastPrinted>
  <dcterms:modified xsi:type="dcterms:W3CDTF">2024-05-20T03:33:35Z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593944901924453F918AE0837E103DB4_13</vt:lpwstr>
  </property>
</Properties>
</file>