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ind w:firstLine="2168" w:firstLineChars="600"/>
        <w:rPr>
          <w:rFonts w:hint="eastAsia" w:ascii="宋体" w:hAnsi="宋体"/>
          <w:b/>
          <w:bCs/>
          <w:sz w:val="36"/>
          <w:szCs w:val="36"/>
        </w:rPr>
      </w:pPr>
      <w:r>
        <w:rPr>
          <w:rFonts w:hint="eastAsia" w:ascii="宋体" w:hAnsi="宋体"/>
          <w:b/>
          <w:sz w:val="36"/>
          <w:szCs w:val="36"/>
        </w:rPr>
        <w:t>项目名称：</w:t>
      </w:r>
      <w:r>
        <w:rPr>
          <w:rFonts w:hint="eastAsia" w:ascii="宋体" w:hAnsi="宋体"/>
          <w:b/>
          <w:bCs/>
          <w:sz w:val="36"/>
          <w:szCs w:val="36"/>
        </w:rPr>
        <w:t>2024年慰问会员慰问品</w:t>
      </w:r>
    </w:p>
    <w:p>
      <w:pPr>
        <w:spacing w:line="560" w:lineRule="exact"/>
        <w:ind w:firstLine="2168" w:firstLineChars="600"/>
        <w:rPr>
          <w:rFonts w:hint="eastAsia" w:ascii="宋体" w:hAnsi="宋体"/>
          <w:b/>
          <w:sz w:val="36"/>
          <w:szCs w:val="36"/>
        </w:rPr>
      </w:pPr>
      <w:r>
        <w:rPr>
          <w:rFonts w:hint="eastAsia" w:ascii="宋体" w:hAnsi="宋体"/>
          <w:b/>
          <w:sz w:val="36"/>
          <w:szCs w:val="36"/>
        </w:rPr>
        <w:t>项目编号：FWJJ-2024-006</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3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269"/>
        <w:gridCol w:w="301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1" w:type="pct"/>
            <w:noWrap w:val="0"/>
            <w:vAlign w:val="center"/>
          </w:tcPr>
          <w:p>
            <w:pPr>
              <w:jc w:val="center"/>
              <w:rPr>
                <w:rFonts w:ascii="宋体" w:hAnsi="宋体" w:cs="宋体"/>
                <w:bCs/>
                <w:szCs w:val="21"/>
              </w:rPr>
            </w:pPr>
            <w:r>
              <w:rPr>
                <w:rFonts w:hint="eastAsia" w:ascii="宋体" w:hAnsi="宋体" w:cs="宋体"/>
                <w:bCs/>
                <w:szCs w:val="21"/>
              </w:rPr>
              <w:t>序号</w:t>
            </w:r>
          </w:p>
        </w:tc>
        <w:tc>
          <w:tcPr>
            <w:tcW w:w="1516"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015"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1016"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1" w:type="pct"/>
            <w:noWrap w:val="0"/>
            <w:vAlign w:val="center"/>
          </w:tcPr>
          <w:p>
            <w:pPr>
              <w:jc w:val="center"/>
              <w:rPr>
                <w:rFonts w:ascii="宋体" w:hAnsi="宋体" w:cs="宋体"/>
                <w:bCs/>
                <w:szCs w:val="21"/>
              </w:rPr>
            </w:pPr>
            <w:r>
              <w:rPr>
                <w:rFonts w:hint="eastAsia" w:ascii="宋体" w:hAnsi="宋体" w:cs="宋体"/>
                <w:bCs/>
                <w:szCs w:val="21"/>
              </w:rPr>
              <w:t>1</w:t>
            </w:r>
          </w:p>
        </w:tc>
        <w:tc>
          <w:tcPr>
            <w:tcW w:w="1516" w:type="pct"/>
            <w:noWrap w:val="0"/>
            <w:vAlign w:val="center"/>
          </w:tcPr>
          <w:p>
            <w:pPr>
              <w:jc w:val="center"/>
              <w:rPr>
                <w:rFonts w:ascii="宋体" w:hAnsi="宋体" w:cs="宋体"/>
                <w:bCs/>
                <w:szCs w:val="21"/>
              </w:rPr>
            </w:pPr>
            <w:r>
              <w:rPr>
                <w:rFonts w:hint="eastAsia" w:ascii="宋体" w:hAnsi="宋体" w:cs="宋体"/>
                <w:bCs/>
                <w:szCs w:val="21"/>
              </w:rPr>
              <w:t>FWJJ-2024-0006</w:t>
            </w:r>
          </w:p>
        </w:tc>
        <w:tc>
          <w:tcPr>
            <w:tcW w:w="2015" w:type="pct"/>
            <w:noWrap w:val="0"/>
            <w:vAlign w:val="center"/>
          </w:tcPr>
          <w:p>
            <w:pPr>
              <w:jc w:val="center"/>
              <w:rPr>
                <w:rFonts w:ascii="宋体" w:hAnsi="宋体" w:cs="宋体"/>
                <w:bCs/>
                <w:szCs w:val="21"/>
              </w:rPr>
            </w:pPr>
            <w:r>
              <w:rPr>
                <w:rFonts w:hint="eastAsia" w:ascii="宋体" w:hAnsi="宋体" w:cs="宋体"/>
                <w:szCs w:val="21"/>
              </w:rPr>
              <w:t>2024年慰问会员慰问品</w:t>
            </w:r>
          </w:p>
        </w:tc>
        <w:tc>
          <w:tcPr>
            <w:tcW w:w="1016" w:type="pct"/>
            <w:noWrap w:val="0"/>
            <w:vAlign w:val="center"/>
          </w:tcPr>
          <w:p>
            <w:pPr>
              <w:jc w:val="center"/>
              <w:rPr>
                <w:rFonts w:ascii="宋体" w:hAnsi="宋体" w:cs="宋体"/>
                <w:bCs/>
                <w:szCs w:val="21"/>
              </w:rPr>
            </w:pPr>
            <w:r>
              <w:rPr>
                <w:rFonts w:hint="eastAsia" w:ascii="宋体" w:hAnsi="宋体" w:cs="宋体"/>
                <w:bCs/>
                <w:szCs w:val="21"/>
              </w:rPr>
              <w:t>60000元</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w:t>
      </w:r>
      <w:r>
        <w:rPr>
          <w:rFonts w:hint="eastAsia" w:ascii="仿宋_GB2312" w:hAnsi="宋体" w:eastAsia="仿宋_GB2312" w:cs="宋体"/>
          <w:color w:val="auto"/>
          <w:sz w:val="24"/>
        </w:rPr>
        <w:t>2024年</w:t>
      </w:r>
      <w:r>
        <w:rPr>
          <w:rFonts w:hint="eastAsia" w:ascii="仿宋_GB2312" w:hAnsi="宋体" w:eastAsia="仿宋_GB2312" w:cs="宋体"/>
          <w:color w:val="auto"/>
          <w:sz w:val="24"/>
          <w:lang w:val="en-US" w:eastAsia="zh-CN"/>
        </w:rPr>
        <w:t>5</w:t>
      </w:r>
      <w:r>
        <w:rPr>
          <w:rFonts w:hint="eastAsia" w:ascii="仿宋_GB2312" w:hAnsi="宋体" w:eastAsia="仿宋_GB2312" w:cs="宋体"/>
          <w:color w:val="auto"/>
          <w:sz w:val="24"/>
        </w:rPr>
        <w:t>月</w:t>
      </w:r>
      <w:r>
        <w:rPr>
          <w:rFonts w:hint="eastAsia" w:ascii="仿宋_GB2312" w:hAnsi="宋体" w:eastAsia="仿宋_GB2312" w:cs="宋体"/>
          <w:color w:val="auto"/>
          <w:sz w:val="24"/>
          <w:lang w:val="en-US" w:eastAsia="zh-CN"/>
        </w:rPr>
        <w:t>23</w:t>
      </w:r>
      <w:r>
        <w:rPr>
          <w:rFonts w:hint="eastAsia" w:ascii="仿宋_GB2312" w:hAnsi="宋体" w:eastAsia="仿宋_GB2312" w:cs="宋体"/>
          <w:color w:val="auto"/>
          <w:sz w:val="24"/>
        </w:rPr>
        <w:t>日（周</w:t>
      </w:r>
      <w:r>
        <w:rPr>
          <w:rFonts w:hint="eastAsia" w:ascii="仿宋_GB2312" w:hAnsi="宋体" w:eastAsia="仿宋_GB2312" w:cs="宋体"/>
          <w:color w:val="auto"/>
          <w:sz w:val="24"/>
          <w:lang w:val="en-US" w:eastAsia="zh-CN"/>
        </w:rPr>
        <w:t>四</w:t>
      </w:r>
      <w:r>
        <w:rPr>
          <w:rFonts w:hint="eastAsia" w:ascii="仿宋_GB2312" w:hAnsi="宋体" w:eastAsia="仿宋_GB2312" w:cs="宋体"/>
          <w:color w:val="auto"/>
          <w:sz w:val="24"/>
        </w:rPr>
        <w:t>）</w:t>
      </w:r>
      <w:r>
        <w:rPr>
          <w:rFonts w:hint="eastAsia" w:ascii="仿宋_GB2312" w:hAnsi="宋体" w:eastAsia="仿宋_GB2312" w:cs="宋体"/>
          <w:sz w:val="24"/>
        </w:rPr>
        <w:t>下午17:00（北京时间）。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s="宋体"/>
          <w:sz w:val="24"/>
        </w:rPr>
        <w:t>装订成册后，用文件袋密封并在封套的封口处加盖单位公章后投递至地址：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竞价时间：2024年5月</w:t>
      </w:r>
      <w:r>
        <w:rPr>
          <w:rFonts w:hint="eastAsia" w:ascii="仿宋_GB2312" w:hAnsi="宋体" w:eastAsia="仿宋_GB2312" w:cs="宋体"/>
          <w:sz w:val="24"/>
          <w:lang w:val="en-US" w:eastAsia="zh-CN"/>
        </w:rPr>
        <w:t>24</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spacing w:line="560" w:lineRule="exact"/>
        <w:ind w:firstLine="420" w:firstLineChars="175"/>
        <w:rPr>
          <w:rFonts w:ascii="黑体" w:hAnsi="黑体" w:eastAsia="黑体" w:cs="宋体"/>
          <w:bCs/>
          <w:sz w:val="24"/>
        </w:rPr>
      </w:pPr>
      <w:r>
        <w:rPr>
          <w:rFonts w:hint="eastAsia" w:ascii="黑体" w:hAnsi="黑体" w:eastAsia="黑体" w:cs="宋体"/>
          <w:bCs/>
          <w:sz w:val="24"/>
        </w:rPr>
        <w:t>五、技术要求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noWrap w:val="0"/>
            <w:vAlign w:val="center"/>
          </w:tcPr>
          <w:p>
            <w:pPr>
              <w:jc w:val="center"/>
              <w:rPr>
                <w:rFonts w:ascii="宋体" w:hAnsi="宋体" w:cs="宋体"/>
                <w:b/>
                <w:bCs/>
                <w:kern w:val="0"/>
                <w:szCs w:val="21"/>
              </w:rPr>
            </w:pPr>
            <w:r>
              <w:rPr>
                <w:rFonts w:hint="eastAsia" w:ascii="宋体" w:hAnsi="宋体"/>
                <w:b/>
                <w:szCs w:val="21"/>
              </w:rPr>
              <w:t>序号</w:t>
            </w:r>
          </w:p>
        </w:tc>
        <w:tc>
          <w:tcPr>
            <w:tcW w:w="1417" w:type="dxa"/>
            <w:noWrap w:val="0"/>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noWrap w:val="0"/>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1417" w:type="dxa"/>
            <w:noWrap w:val="0"/>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noWrap w:val="0"/>
            <w:vAlign w:val="center"/>
          </w:tcPr>
          <w:p>
            <w:pPr>
              <w:rPr>
                <w:rFonts w:ascii="宋体" w:hAnsi="宋体"/>
                <w:b/>
                <w:szCs w:val="21"/>
              </w:rPr>
            </w:pPr>
            <w:r>
              <w:rPr>
                <w:rFonts w:hint="eastAsia" w:ascii="宋体" w:hAnsi="宋体"/>
                <w:b/>
                <w:szCs w:val="21"/>
              </w:rPr>
              <w:t>新鲜水果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2</w:t>
            </w:r>
          </w:p>
        </w:tc>
        <w:tc>
          <w:tcPr>
            <w:tcW w:w="1417" w:type="dxa"/>
            <w:noWrap w:val="0"/>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noWrap w:val="0"/>
            <w:vAlign w:val="center"/>
          </w:tcPr>
          <w:p>
            <w:pPr>
              <w:rPr>
                <w:rFonts w:ascii="宋体" w:hAnsi="宋体"/>
                <w:b/>
                <w:szCs w:val="21"/>
              </w:rPr>
            </w:pPr>
            <w:r>
              <w:rPr>
                <w:rFonts w:hint="eastAsia" w:ascii="宋体" w:hAnsi="宋体"/>
                <w:b/>
                <w:szCs w:val="21"/>
              </w:rPr>
              <w:t>医院职工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3</w:t>
            </w:r>
          </w:p>
        </w:tc>
        <w:tc>
          <w:tcPr>
            <w:tcW w:w="1417" w:type="dxa"/>
            <w:noWrap w:val="0"/>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noWrap w:val="0"/>
            <w:vAlign w:val="center"/>
          </w:tcPr>
          <w:p>
            <w:pPr>
              <w:rPr>
                <w:rFonts w:ascii="宋体" w:hAnsi="宋体"/>
                <w:b/>
                <w:szCs w:val="21"/>
              </w:rPr>
            </w:pPr>
            <w:r>
              <w:rPr>
                <w:rFonts w:hint="eastAsia" w:ascii="宋体" w:hAnsi="宋体"/>
                <w:b/>
                <w:szCs w:val="21"/>
              </w:rPr>
              <w:t>1</w:t>
            </w:r>
            <w:r>
              <w:rPr>
                <w:rFonts w:ascii="宋体" w:hAnsi="宋体"/>
                <w:b/>
                <w:szCs w:val="21"/>
              </w:rPr>
              <w:t>.在</w:t>
            </w:r>
            <w:r>
              <w:rPr>
                <w:rFonts w:hint="eastAsia" w:ascii="宋体" w:hAnsi="宋体"/>
                <w:b/>
                <w:szCs w:val="21"/>
              </w:rPr>
              <w:t>光明区</w:t>
            </w:r>
            <w:r>
              <w:rPr>
                <w:rFonts w:ascii="宋体" w:hAnsi="宋体"/>
                <w:b/>
                <w:szCs w:val="21"/>
              </w:rPr>
              <w:t>设有</w:t>
            </w:r>
            <w:r>
              <w:rPr>
                <w:rFonts w:hint="eastAsia" w:ascii="宋体" w:hAnsi="宋体"/>
                <w:b/>
                <w:szCs w:val="21"/>
              </w:rPr>
              <w:t>门店。</w:t>
            </w:r>
          </w:p>
          <w:p>
            <w:pPr>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配送时效</w:t>
            </w:r>
            <w:r>
              <w:rPr>
                <w:rFonts w:ascii="宋体" w:hAnsi="宋体"/>
                <w:b/>
                <w:szCs w:val="21"/>
              </w:rPr>
              <w:t>（</w:t>
            </w:r>
            <w:r>
              <w:rPr>
                <w:rFonts w:hint="eastAsia" w:ascii="宋体" w:hAnsi="宋体"/>
                <w:b/>
                <w:szCs w:val="21"/>
              </w:rPr>
              <w:t>下单后</w:t>
            </w:r>
            <w:r>
              <w:rPr>
                <w:rFonts w:ascii="宋体" w:hAnsi="宋体"/>
                <w:b/>
                <w:szCs w:val="21"/>
              </w:rPr>
              <w:t>30</w:t>
            </w:r>
            <w:r>
              <w:rPr>
                <w:rFonts w:hint="eastAsia" w:ascii="宋体" w:hAnsi="宋体"/>
                <w:b/>
                <w:szCs w:val="21"/>
              </w:rPr>
              <w:t>分钟</w:t>
            </w:r>
            <w:r>
              <w:rPr>
                <w:rFonts w:ascii="宋体" w:hAnsi="宋体"/>
                <w:b/>
                <w:szCs w:val="21"/>
              </w:rPr>
              <w:t>内送到医院指定地点）</w:t>
            </w:r>
            <w:r>
              <w:rPr>
                <w:rFonts w:hint="eastAsia" w:ascii="宋体" w:hAnsi="宋体"/>
                <w:b/>
                <w:szCs w:val="21"/>
              </w:rPr>
              <w:t>。</w:t>
            </w:r>
          </w:p>
          <w:p>
            <w:pPr>
              <w:rPr>
                <w:rFonts w:ascii="宋体" w:hAnsi="宋体"/>
                <w:b/>
                <w:szCs w:val="21"/>
              </w:rPr>
            </w:pPr>
            <w:r>
              <w:rPr>
                <w:rFonts w:hint="eastAsia" w:ascii="宋体" w:hAnsi="宋体"/>
                <w:b/>
                <w:szCs w:val="21"/>
              </w:rPr>
              <w:t>3.根据科室</w:t>
            </w:r>
            <w:r>
              <w:rPr>
                <w:rFonts w:ascii="宋体" w:hAnsi="宋体"/>
                <w:b/>
                <w:szCs w:val="21"/>
              </w:rPr>
              <w:t>需求提供新鲜果篮</w:t>
            </w:r>
            <w:r>
              <w:rPr>
                <w:rFonts w:hint="eastAsia" w:ascii="宋体" w:hAnsi="宋体"/>
                <w:b/>
                <w:szCs w:val="21"/>
              </w:rPr>
              <w:t>300元一篮、礼盒200元</w:t>
            </w:r>
            <w:r>
              <w:rPr>
                <w:rFonts w:ascii="宋体" w:hAnsi="宋体"/>
                <w:b/>
                <w:szCs w:val="21"/>
              </w:rPr>
              <w:t>一盒</w:t>
            </w:r>
            <w:r>
              <w:rPr>
                <w:rFonts w:hint="eastAsia" w:ascii="宋体" w:hAnsi="宋体"/>
                <w:b/>
                <w:szCs w:val="21"/>
              </w:rPr>
              <w:t>）。</w:t>
            </w:r>
          </w:p>
          <w:p>
            <w:pPr>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每份（果篮</w:t>
            </w:r>
            <w:r>
              <w:rPr>
                <w:rFonts w:ascii="宋体" w:hAnsi="宋体"/>
                <w:b/>
                <w:szCs w:val="21"/>
              </w:rPr>
              <w:t>、礼盒</w:t>
            </w:r>
            <w:r>
              <w:rPr>
                <w:rFonts w:hint="eastAsia" w:ascii="宋体" w:hAnsi="宋体"/>
                <w:b/>
                <w:szCs w:val="21"/>
              </w:rPr>
              <w:t>）水果</w:t>
            </w:r>
            <w:r>
              <w:rPr>
                <w:rFonts w:ascii="宋体" w:hAnsi="宋体"/>
                <w:b/>
                <w:szCs w:val="21"/>
              </w:rPr>
              <w:t>不少于</w:t>
            </w:r>
            <w:r>
              <w:rPr>
                <w:rFonts w:hint="eastAsia" w:ascii="宋体" w:hAnsi="宋体"/>
                <w:b/>
                <w:szCs w:val="21"/>
              </w:rPr>
              <w:t>4-5个</w:t>
            </w:r>
            <w:r>
              <w:rPr>
                <w:rFonts w:ascii="宋体" w:hAnsi="宋体"/>
                <w:b/>
                <w:szCs w:val="21"/>
              </w:rPr>
              <w:t>品种的</w:t>
            </w:r>
            <w:r>
              <w:rPr>
                <w:rFonts w:hint="eastAsia" w:ascii="宋体" w:hAnsi="宋体"/>
                <w:b/>
                <w:szCs w:val="21"/>
              </w:rPr>
              <w:t>当季新鲜</w:t>
            </w:r>
            <w:r>
              <w:rPr>
                <w:rFonts w:ascii="宋体" w:hAnsi="宋体"/>
                <w:b/>
                <w:szCs w:val="21"/>
              </w:rPr>
              <w:t>水果，不</w:t>
            </w:r>
            <w:r>
              <w:rPr>
                <w:rFonts w:hint="eastAsia" w:ascii="宋体" w:hAnsi="宋体"/>
                <w:b/>
                <w:szCs w:val="21"/>
              </w:rPr>
              <w:t>能</w:t>
            </w:r>
            <w:r>
              <w:rPr>
                <w:rFonts w:ascii="宋体" w:hAnsi="宋体"/>
                <w:b/>
                <w:szCs w:val="21"/>
              </w:rPr>
              <w:t>使用烂果</w:t>
            </w:r>
            <w:r>
              <w:rPr>
                <w:rFonts w:hint="eastAsia" w:ascii="宋体" w:hAnsi="宋体"/>
                <w:b/>
                <w:szCs w:val="21"/>
              </w:rPr>
              <w:t>切果</w:t>
            </w:r>
            <w:r>
              <w:rPr>
                <w:rFonts w:ascii="宋体" w:hAnsi="宋体"/>
                <w:b/>
                <w:szCs w:val="21"/>
              </w:rPr>
              <w:t>、过季冻果</w:t>
            </w:r>
            <w:r>
              <w:rPr>
                <w:rFonts w:hint="eastAsia" w:ascii="宋体" w:hAnsi="宋体"/>
                <w:b/>
                <w:szCs w:val="21"/>
              </w:rPr>
              <w:t>。</w:t>
            </w:r>
          </w:p>
          <w:p>
            <w:pPr>
              <w:rPr>
                <w:rFonts w:ascii="宋体" w:hAnsi="宋体"/>
                <w:b/>
                <w:szCs w:val="21"/>
              </w:rPr>
            </w:pPr>
            <w:r>
              <w:rPr>
                <w:rFonts w:hint="eastAsia" w:ascii="宋体" w:hAnsi="宋体"/>
                <w:b/>
                <w:szCs w:val="21"/>
              </w:rPr>
              <w:t>5.水果品质</w:t>
            </w:r>
            <w:r>
              <w:rPr>
                <w:rFonts w:ascii="宋体" w:hAnsi="宋体"/>
                <w:b/>
                <w:szCs w:val="21"/>
              </w:rPr>
              <w:t>：</w:t>
            </w:r>
            <w:r>
              <w:rPr>
                <w:rFonts w:hint="eastAsia" w:ascii="宋体" w:hAnsi="宋体"/>
                <w:b/>
                <w:szCs w:val="21"/>
              </w:rPr>
              <w:t>大小均匀</w:t>
            </w:r>
            <w:r>
              <w:rPr>
                <w:rFonts w:ascii="宋体" w:hAnsi="宋体"/>
                <w:b/>
                <w:szCs w:val="21"/>
              </w:rPr>
              <w:t>无畸形果</w:t>
            </w:r>
            <w:r>
              <w:rPr>
                <w:rFonts w:hint="eastAsia" w:ascii="宋体" w:hAnsi="宋体"/>
                <w:b/>
                <w:szCs w:val="21"/>
              </w:rPr>
              <w:t>，表面光滑无裂口</w:t>
            </w:r>
            <w:r>
              <w:rPr>
                <w:rFonts w:ascii="宋体" w:hAnsi="宋体"/>
                <w:b/>
                <w:szCs w:val="21"/>
              </w:rPr>
              <w:t>、无压痕，</w:t>
            </w:r>
            <w:r>
              <w:rPr>
                <w:rFonts w:hint="eastAsia" w:ascii="宋体" w:hAnsi="宋体"/>
                <w:b/>
                <w:szCs w:val="21"/>
              </w:rPr>
              <w:t>无病虫害、</w:t>
            </w:r>
            <w:r>
              <w:rPr>
                <w:rFonts w:ascii="宋体" w:hAnsi="宋体"/>
                <w:b/>
                <w:szCs w:val="21"/>
              </w:rPr>
              <w:t>无药害、</w:t>
            </w:r>
            <w:r>
              <w:rPr>
                <w:rFonts w:hint="eastAsia" w:ascii="宋体" w:hAnsi="宋体"/>
                <w:b/>
                <w:szCs w:val="21"/>
              </w:rPr>
              <w:t>无霉烂、无</w:t>
            </w:r>
            <w:r>
              <w:rPr>
                <w:rFonts w:ascii="宋体" w:hAnsi="宋体"/>
                <w:b/>
                <w:szCs w:val="21"/>
              </w:rPr>
              <w:t>萎蔫</w:t>
            </w:r>
            <w:r>
              <w:rPr>
                <w:rFonts w:hint="eastAsia" w:ascii="宋体" w:hAnsi="宋体"/>
                <w:b/>
                <w:szCs w:val="21"/>
              </w:rPr>
              <w:t>。</w:t>
            </w:r>
          </w:p>
          <w:p>
            <w:pPr>
              <w:rPr>
                <w:rFonts w:hint="eastAsia" w:ascii="宋体" w:hAnsi="宋体"/>
                <w:b/>
                <w:szCs w:val="21"/>
              </w:rPr>
            </w:pPr>
            <w:r>
              <w:rPr>
                <w:rFonts w:hint="eastAsia" w:ascii="宋体" w:hAnsi="宋体"/>
                <w:b/>
                <w:szCs w:val="21"/>
              </w:rPr>
              <w:t>6.不得使用</w:t>
            </w:r>
            <w:r>
              <w:rPr>
                <w:rFonts w:ascii="宋体" w:hAnsi="宋体"/>
                <w:b/>
                <w:szCs w:val="21"/>
              </w:rPr>
              <w:t>进口</w:t>
            </w:r>
            <w:r>
              <w:rPr>
                <w:rFonts w:hint="eastAsia" w:ascii="宋体" w:hAnsi="宋体"/>
                <w:b/>
                <w:szCs w:val="21"/>
              </w:rPr>
              <w:t>水果</w:t>
            </w:r>
            <w:r>
              <w:rPr>
                <w:rFonts w:ascii="宋体" w:hAnsi="宋体"/>
                <w:b/>
                <w:szCs w:val="21"/>
              </w:rPr>
              <w:t>、贵价水果</w:t>
            </w:r>
            <w:r>
              <w:rPr>
                <w:rFonts w:hint="eastAsia" w:ascii="宋体" w:hAnsi="宋体"/>
                <w:b/>
                <w:szCs w:val="21"/>
              </w:rPr>
              <w:t>.</w:t>
            </w:r>
          </w:p>
          <w:p>
            <w:pPr>
              <w:rPr>
                <w:rFonts w:ascii="宋体" w:hAnsi="宋体"/>
                <w:b/>
                <w:szCs w:val="21"/>
              </w:rPr>
            </w:pPr>
            <w:r>
              <w:rPr>
                <w:rFonts w:ascii="宋体" w:hAnsi="宋体"/>
                <w:b/>
                <w:szCs w:val="21"/>
              </w:rPr>
              <w:t>7.</w:t>
            </w:r>
            <w:r>
              <w:rPr>
                <w:rFonts w:hint="eastAsia" w:ascii="宋体" w:hAnsi="宋体"/>
                <w:b/>
                <w:szCs w:val="21"/>
              </w:rPr>
              <w:t>提供免费配送</w:t>
            </w:r>
            <w:r>
              <w:rPr>
                <w:rFonts w:ascii="宋体" w:hAnsi="宋体"/>
                <w:b/>
                <w:szCs w:val="21"/>
              </w:rPr>
              <w:t>服务</w:t>
            </w:r>
            <w:r>
              <w:rPr>
                <w:rFonts w:hint="eastAsia" w:ascii="宋体" w:hAnsi="宋体"/>
                <w:b/>
                <w:szCs w:val="21"/>
              </w:rPr>
              <w:t>。</w:t>
            </w:r>
          </w:p>
          <w:p>
            <w:pPr>
              <w:rPr>
                <w:rFonts w:ascii="宋体" w:hAnsi="宋体"/>
                <w:b/>
                <w:szCs w:val="21"/>
              </w:rPr>
            </w:pPr>
            <w:r>
              <w:rPr>
                <w:rFonts w:ascii="宋体" w:hAnsi="宋体"/>
                <w:b/>
                <w:szCs w:val="21"/>
              </w:rPr>
              <w:t>8</w:t>
            </w:r>
            <w:r>
              <w:rPr>
                <w:rFonts w:hint="eastAsia" w:ascii="宋体" w:hAnsi="宋体"/>
                <w:b/>
                <w:szCs w:val="21"/>
              </w:rPr>
              <w:t>.每</w:t>
            </w:r>
            <w:r>
              <w:rPr>
                <w:rFonts w:ascii="宋体" w:hAnsi="宋体"/>
                <w:b/>
                <w:szCs w:val="21"/>
              </w:rPr>
              <w:t>季度</w:t>
            </w:r>
            <w:r>
              <w:rPr>
                <w:rFonts w:hint="eastAsia" w:ascii="宋体" w:hAnsi="宋体"/>
                <w:b/>
                <w:szCs w:val="21"/>
              </w:rPr>
              <w:t>按</w:t>
            </w:r>
            <w:r>
              <w:rPr>
                <w:rFonts w:ascii="宋体" w:hAnsi="宋体"/>
                <w:b/>
                <w:szCs w:val="21"/>
              </w:rPr>
              <w:t>实际费用</w:t>
            </w:r>
            <w:r>
              <w:rPr>
                <w:rFonts w:hint="eastAsia" w:ascii="宋体" w:hAnsi="宋体"/>
                <w:b/>
                <w:szCs w:val="21"/>
              </w:rPr>
              <w:t>结算。</w:t>
            </w:r>
          </w:p>
        </w:tc>
      </w:tr>
    </w:tbl>
    <w:p>
      <w:pPr>
        <w:spacing w:line="560" w:lineRule="exact"/>
        <w:ind w:firstLine="420" w:firstLineChars="175"/>
        <w:rPr>
          <w:rFonts w:hint="eastAsia" w:ascii="黑体" w:hAnsi="黑体" w:eastAsia="黑体" w:cs="宋体"/>
          <w:bCs/>
          <w:sz w:val="24"/>
        </w:rPr>
      </w:pPr>
    </w:p>
    <w:p>
      <w:pPr>
        <w:outlineLvl w:val="0"/>
      </w:pPr>
    </w:p>
    <w:p>
      <w:pPr>
        <w:numPr>
          <w:ilvl w:val="0"/>
          <w:numId w:val="1"/>
        </w:numPr>
        <w:spacing w:line="560" w:lineRule="exact"/>
        <w:ind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noWrap w:val="0"/>
            <w:vAlign w:val="center"/>
          </w:tcPr>
          <w:p>
            <w:pPr>
              <w:jc w:val="center"/>
              <w:rPr>
                <w:rFonts w:ascii="宋体" w:hAnsi="宋体" w:cs="宋体"/>
                <w:b/>
                <w:bCs/>
                <w:kern w:val="0"/>
                <w:szCs w:val="21"/>
              </w:rPr>
            </w:pPr>
            <w:r>
              <w:rPr>
                <w:rFonts w:hint="eastAsia" w:ascii="宋体" w:hAnsi="宋体"/>
                <w:b/>
                <w:szCs w:val="21"/>
              </w:rPr>
              <w:t>序号</w:t>
            </w:r>
          </w:p>
        </w:tc>
        <w:tc>
          <w:tcPr>
            <w:tcW w:w="1417" w:type="dxa"/>
            <w:noWrap w:val="0"/>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noWrap w:val="0"/>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1417" w:type="dxa"/>
            <w:noWrap w:val="0"/>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noWrap w:val="0"/>
            <w:vAlign w:val="center"/>
          </w:tcPr>
          <w:p>
            <w:pPr>
              <w:spacing w:line="580" w:lineRule="exact"/>
              <w:rPr>
                <w:rFonts w:ascii="宋体" w:hAnsi="宋体" w:cs="宋体"/>
                <w:b/>
                <w:kern w:val="0"/>
                <w:szCs w:val="21"/>
              </w:rPr>
            </w:pPr>
            <w:r>
              <w:rPr>
                <w:rFonts w:ascii="Segoe UI Symbol" w:hAnsi="Segoe UI Symbol" w:cs="Segoe UI Symbol"/>
                <w:b/>
                <w:kern w:val="0"/>
                <w:szCs w:val="21"/>
              </w:rPr>
              <w:t>☑</w:t>
            </w:r>
            <w:r>
              <w:rPr>
                <w:rFonts w:hint="eastAsia" w:ascii="宋体" w:hAnsi="宋体" w:cs="宋体"/>
                <w:b/>
                <w:kern w:val="0"/>
                <w:szCs w:val="21"/>
              </w:rPr>
              <w:t>报价上浮</w:t>
            </w:r>
          </w:p>
          <w:p>
            <w:pPr>
              <w:rPr>
                <w:rFonts w:ascii="宋体" w:hAnsi="宋体" w:cs="宋体"/>
                <w:b/>
                <w:kern w:val="0"/>
                <w:szCs w:val="21"/>
              </w:rPr>
            </w:pPr>
            <w:r>
              <w:rPr>
                <w:rStyle w:val="114"/>
                <w:rFonts w:ascii="宋体" w:hAnsi="宋体"/>
                <w:color w:val="000000"/>
                <w:szCs w:val="21"/>
              </w:rPr>
              <w:t>价</w:t>
            </w:r>
            <w:r>
              <w:rPr>
                <w:rStyle w:val="114"/>
                <w:rFonts w:hint="eastAsia" w:ascii="宋体" w:hAnsi="宋体"/>
                <w:color w:val="000000"/>
                <w:szCs w:val="21"/>
                <w:lang w:val="en-US" w:eastAsia="zh-CN"/>
              </w:rPr>
              <w:t>格</w:t>
            </w:r>
            <w:r>
              <w:rPr>
                <w:rStyle w:val="114"/>
                <w:rFonts w:ascii="宋体" w:hAnsi="宋体"/>
                <w:color w:val="000000"/>
                <w:szCs w:val="21"/>
              </w:rPr>
              <w:t>为300元果篮；经过招标价值上浮后</w:t>
            </w:r>
            <w:r>
              <w:rPr>
                <w:rStyle w:val="114"/>
                <w:rFonts w:hint="eastAsia" w:ascii="宋体" w:hAnsi="宋体"/>
                <w:color w:val="000000"/>
                <w:szCs w:val="21"/>
              </w:rPr>
              <w:t>，上浮</w:t>
            </w:r>
            <w:r>
              <w:rPr>
                <w:rStyle w:val="114"/>
                <w:rFonts w:ascii="宋体" w:hAnsi="宋体"/>
                <w:color w:val="000000"/>
                <w:szCs w:val="21"/>
              </w:rPr>
              <w:t>率为水果的实际购买额度，例如30%的上浮率实际购买额度为</w:t>
            </w:r>
            <w:r>
              <w:rPr>
                <w:rStyle w:val="114"/>
                <w:rFonts w:hint="eastAsia" w:ascii="宋体" w:hAnsi="宋体"/>
                <w:color w:val="000000"/>
                <w:szCs w:val="21"/>
              </w:rPr>
              <w:t>3</w:t>
            </w:r>
            <w:r>
              <w:rPr>
                <w:rStyle w:val="114"/>
                <w:rFonts w:ascii="宋体" w:hAnsi="宋体"/>
                <w:color w:val="000000"/>
                <w:szCs w:val="21"/>
              </w:rPr>
              <w:t>00*(1+30%）=390元</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28"/>
              <w:gridCol w:w="851"/>
              <w:gridCol w:w="850"/>
              <w:gridCol w:w="2087"/>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71" w:type="dxa"/>
                  <w:noWrap w:val="0"/>
                  <w:vAlign w:val="center"/>
                </w:tcPr>
                <w:p>
                  <w:pPr>
                    <w:spacing w:line="440" w:lineRule="exact"/>
                    <w:jc w:val="center"/>
                    <w:rPr>
                      <w:rFonts w:ascii="宋体" w:hAnsi="宋体" w:cs="宋体"/>
                      <w:bCs/>
                      <w:szCs w:val="21"/>
                    </w:rPr>
                  </w:pPr>
                  <w:r>
                    <w:rPr>
                      <w:rFonts w:hint="eastAsia" w:ascii="宋体" w:hAnsi="宋体" w:cs="宋体"/>
                      <w:bCs/>
                      <w:szCs w:val="21"/>
                    </w:rPr>
                    <w:t>序号</w:t>
                  </w:r>
                </w:p>
              </w:tc>
              <w:tc>
                <w:tcPr>
                  <w:tcW w:w="1928" w:type="dxa"/>
                  <w:noWrap w:val="0"/>
                  <w:vAlign w:val="center"/>
                </w:tcPr>
                <w:p>
                  <w:pPr>
                    <w:spacing w:line="440" w:lineRule="exact"/>
                    <w:jc w:val="center"/>
                    <w:rPr>
                      <w:rFonts w:ascii="宋体" w:hAnsi="宋体" w:cs="宋体"/>
                      <w:bCs/>
                      <w:szCs w:val="21"/>
                    </w:rPr>
                  </w:pPr>
                  <w:r>
                    <w:rPr>
                      <w:rFonts w:hint="eastAsia" w:ascii="宋体" w:hAnsi="宋体" w:cs="宋体"/>
                      <w:bCs/>
                      <w:szCs w:val="21"/>
                    </w:rPr>
                    <w:t>服务分项名称</w:t>
                  </w:r>
                </w:p>
              </w:tc>
              <w:tc>
                <w:tcPr>
                  <w:tcW w:w="851" w:type="dxa"/>
                  <w:noWrap w:val="0"/>
                  <w:vAlign w:val="center"/>
                </w:tcPr>
                <w:p>
                  <w:pPr>
                    <w:spacing w:line="440" w:lineRule="exact"/>
                    <w:jc w:val="center"/>
                    <w:rPr>
                      <w:rFonts w:ascii="宋体" w:hAnsi="宋体" w:cs="宋体"/>
                      <w:bCs/>
                      <w:szCs w:val="21"/>
                    </w:rPr>
                  </w:pPr>
                  <w:r>
                    <w:rPr>
                      <w:rFonts w:hint="eastAsia" w:ascii="宋体" w:hAnsi="宋体" w:cs="宋体"/>
                      <w:bCs/>
                      <w:szCs w:val="21"/>
                    </w:rPr>
                    <w:t>数量</w:t>
                  </w:r>
                </w:p>
              </w:tc>
              <w:tc>
                <w:tcPr>
                  <w:tcW w:w="850" w:type="dxa"/>
                  <w:noWrap w:val="0"/>
                  <w:vAlign w:val="center"/>
                </w:tcPr>
                <w:p>
                  <w:pPr>
                    <w:spacing w:line="440" w:lineRule="exact"/>
                    <w:jc w:val="center"/>
                    <w:rPr>
                      <w:rFonts w:ascii="宋体" w:hAnsi="宋体" w:cs="宋体"/>
                      <w:bCs/>
                      <w:szCs w:val="21"/>
                    </w:rPr>
                  </w:pPr>
                  <w:r>
                    <w:rPr>
                      <w:rFonts w:hint="eastAsia" w:ascii="宋体" w:hAnsi="宋体" w:cs="宋体"/>
                      <w:bCs/>
                      <w:szCs w:val="21"/>
                    </w:rPr>
                    <w:t>单位</w:t>
                  </w:r>
                </w:p>
              </w:tc>
              <w:tc>
                <w:tcPr>
                  <w:tcW w:w="2087" w:type="dxa"/>
                  <w:noWrap w:val="0"/>
                  <w:vAlign w:val="center"/>
                </w:tcPr>
                <w:p>
                  <w:pPr>
                    <w:spacing w:line="440" w:lineRule="exact"/>
                    <w:jc w:val="center"/>
                    <w:rPr>
                      <w:rFonts w:ascii="宋体" w:hAnsi="宋体" w:cs="宋体"/>
                      <w:bCs/>
                      <w:szCs w:val="21"/>
                    </w:rPr>
                  </w:pPr>
                  <w:r>
                    <w:rPr>
                      <w:rFonts w:ascii="宋体" w:hAnsi="宋体" w:cs="宋体"/>
                      <w:bCs/>
                      <w:szCs w:val="21"/>
                    </w:rPr>
                    <w:t>单项</w:t>
                  </w:r>
                </w:p>
                <w:p>
                  <w:pPr>
                    <w:spacing w:line="440" w:lineRule="exact"/>
                    <w:jc w:val="center"/>
                    <w:rPr>
                      <w:rFonts w:ascii="宋体" w:hAnsi="宋体" w:cs="宋体"/>
                      <w:bCs/>
                      <w:szCs w:val="21"/>
                    </w:rPr>
                  </w:pPr>
                  <w:r>
                    <w:rPr>
                      <w:rFonts w:ascii="宋体" w:hAnsi="宋体" w:cs="宋体"/>
                      <w:bCs/>
                      <w:szCs w:val="21"/>
                    </w:rPr>
                    <w:t>限价</w:t>
                  </w:r>
                </w:p>
              </w:tc>
              <w:tc>
                <w:tcPr>
                  <w:tcW w:w="1418" w:type="dxa"/>
                  <w:noWrap w:val="0"/>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1134" w:type="dxa"/>
                  <w:noWrap w:val="0"/>
                  <w:vAlign w:val="center"/>
                </w:tcPr>
                <w:p>
                  <w:pPr>
                    <w:spacing w:line="360" w:lineRule="auto"/>
                    <w:jc w:val="center"/>
                    <w:rPr>
                      <w:rFonts w:ascii="宋体" w:hAnsi="宋体" w:cs="宋体"/>
                      <w:bCs/>
                      <w:szCs w:val="21"/>
                    </w:rPr>
                  </w:pPr>
                  <w:r>
                    <w:rPr>
                      <w:rFonts w:hint="eastAsia" w:ascii="宋体" w:hAnsi="宋体" w:cs="宋体"/>
                      <w:b/>
                      <w:color w:val="FF0000"/>
                      <w:szCs w:val="21"/>
                    </w:rPr>
                    <w:t>投标最高限价（元）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1928" w:type="dxa"/>
                  <w:noWrap w:val="0"/>
                  <w:vAlign w:val="center"/>
                </w:tcPr>
                <w:p>
                  <w:pPr>
                    <w:spacing w:line="360" w:lineRule="auto"/>
                    <w:rPr>
                      <w:rFonts w:ascii="宋体" w:hAnsi="宋体" w:cs="宋体"/>
                      <w:bCs/>
                      <w:szCs w:val="21"/>
                      <w:highlight w:val="yellow"/>
                    </w:rPr>
                  </w:pPr>
                  <w:r>
                    <w:rPr>
                      <w:rFonts w:hint="eastAsia" w:ascii="宋体" w:hAnsi="宋体" w:cs="宋体"/>
                      <w:bCs/>
                      <w:szCs w:val="21"/>
                      <w:highlight w:val="yellow"/>
                    </w:rPr>
                    <w:t>果篮</w:t>
                  </w:r>
                </w:p>
              </w:tc>
              <w:tc>
                <w:tcPr>
                  <w:tcW w:w="851" w:type="dxa"/>
                  <w:noWrap w:val="0"/>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850" w:type="dxa"/>
                  <w:noWrap w:val="0"/>
                  <w:vAlign w:val="center"/>
                </w:tcPr>
                <w:p>
                  <w:pPr>
                    <w:spacing w:line="360" w:lineRule="auto"/>
                    <w:jc w:val="center"/>
                    <w:rPr>
                      <w:rFonts w:ascii="宋体" w:hAnsi="宋体" w:cs="宋体"/>
                      <w:bCs/>
                      <w:szCs w:val="21"/>
                    </w:rPr>
                  </w:pPr>
                  <w:r>
                    <w:rPr>
                      <w:rFonts w:hint="eastAsia" w:ascii="宋体" w:hAnsi="宋体" w:cs="宋体"/>
                      <w:bCs/>
                      <w:szCs w:val="21"/>
                    </w:rPr>
                    <w:t>篮</w:t>
                  </w:r>
                </w:p>
              </w:tc>
              <w:tc>
                <w:tcPr>
                  <w:tcW w:w="2087" w:type="dxa"/>
                  <w:noWrap w:val="0"/>
                  <w:vAlign w:val="center"/>
                </w:tcPr>
                <w:p>
                  <w:pPr>
                    <w:spacing w:line="360" w:lineRule="auto"/>
                    <w:jc w:val="center"/>
                    <w:rPr>
                      <w:rFonts w:ascii="宋体" w:hAnsi="宋体" w:cs="宋体"/>
                      <w:bCs/>
                      <w:szCs w:val="21"/>
                    </w:rPr>
                  </w:pPr>
                  <w:r>
                    <w:rPr>
                      <w:rFonts w:hint="eastAsia" w:ascii="宋体" w:hAnsi="宋体" w:cs="宋体"/>
                      <w:bCs/>
                      <w:szCs w:val="21"/>
                    </w:rPr>
                    <w:t>300元</w:t>
                  </w:r>
                </w:p>
              </w:tc>
              <w:tc>
                <w:tcPr>
                  <w:tcW w:w="1418" w:type="dxa"/>
                  <w:noWrap w:val="0"/>
                  <w:vAlign w:val="center"/>
                </w:tcPr>
                <w:p>
                  <w:pPr>
                    <w:spacing w:line="360" w:lineRule="auto"/>
                    <w:jc w:val="center"/>
                    <w:rPr>
                      <w:rFonts w:ascii="宋体" w:hAnsi="宋体" w:cs="宋体"/>
                      <w:b/>
                      <w:bCs/>
                      <w:color w:val="FF0000"/>
                      <w:szCs w:val="21"/>
                    </w:rPr>
                  </w:pPr>
                </w:p>
              </w:tc>
              <w:tc>
                <w:tcPr>
                  <w:tcW w:w="1134" w:type="dxa"/>
                  <w:vMerge w:val="restart"/>
                  <w:noWrap w:val="0"/>
                  <w:vAlign w:val="center"/>
                </w:tcPr>
                <w:p>
                  <w:pPr>
                    <w:spacing w:line="360" w:lineRule="auto"/>
                    <w:jc w:val="center"/>
                    <w:rPr>
                      <w:rFonts w:ascii="宋体" w:hAnsi="宋体" w:cs="宋体"/>
                      <w:bCs/>
                      <w:szCs w:val="21"/>
                    </w:rPr>
                  </w:pPr>
                  <w:r>
                    <w:rPr>
                      <w:rFonts w:hint="eastAsia" w:ascii="宋体" w:hAnsi="宋体" w:cs="宋体"/>
                      <w:color w:val="FF0000"/>
                      <w:szCs w:val="21"/>
                      <w:highlight w:val="yellow"/>
                    </w:rPr>
                    <w:t>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pPr>
                    <w:spacing w:line="360" w:lineRule="auto"/>
                    <w:jc w:val="center"/>
                    <w:rPr>
                      <w:rFonts w:ascii="宋体" w:hAnsi="宋体" w:cs="宋体"/>
                      <w:bCs/>
                      <w:szCs w:val="21"/>
                    </w:rPr>
                  </w:pPr>
                  <w:r>
                    <w:rPr>
                      <w:rFonts w:hint="eastAsia" w:ascii="宋体" w:hAnsi="宋体" w:cs="宋体"/>
                      <w:bCs/>
                      <w:szCs w:val="21"/>
                    </w:rPr>
                    <w:t>2</w:t>
                  </w:r>
                </w:p>
              </w:tc>
              <w:tc>
                <w:tcPr>
                  <w:tcW w:w="1928" w:type="dxa"/>
                  <w:noWrap w:val="0"/>
                  <w:vAlign w:val="top"/>
                </w:tcPr>
                <w:p>
                  <w:pPr>
                    <w:spacing w:line="360" w:lineRule="auto"/>
                    <w:rPr>
                      <w:rFonts w:ascii="宋体" w:hAnsi="宋体" w:cs="宋体"/>
                      <w:bCs/>
                      <w:szCs w:val="21"/>
                      <w:highlight w:val="yellow"/>
                    </w:rPr>
                  </w:pPr>
                  <w:r>
                    <w:rPr>
                      <w:rFonts w:hint="eastAsia" w:ascii="宋体" w:hAnsi="宋体" w:cs="宋体"/>
                      <w:bCs/>
                      <w:szCs w:val="21"/>
                      <w:highlight w:val="yellow"/>
                    </w:rPr>
                    <w:t>水果礼盒</w:t>
                  </w:r>
                </w:p>
              </w:tc>
              <w:tc>
                <w:tcPr>
                  <w:tcW w:w="851" w:type="dxa"/>
                  <w:noWrap w:val="0"/>
                  <w:vAlign w:val="top"/>
                </w:tcPr>
                <w:p>
                  <w:pPr>
                    <w:spacing w:line="360" w:lineRule="auto"/>
                    <w:jc w:val="center"/>
                    <w:rPr>
                      <w:rFonts w:ascii="宋体" w:hAnsi="宋体" w:cs="宋体"/>
                      <w:bCs/>
                      <w:szCs w:val="21"/>
                    </w:rPr>
                  </w:pPr>
                  <w:r>
                    <w:rPr>
                      <w:rFonts w:hint="eastAsia" w:ascii="宋体" w:hAnsi="宋体" w:cs="宋体"/>
                      <w:bCs/>
                      <w:szCs w:val="21"/>
                    </w:rPr>
                    <w:t>1</w:t>
                  </w:r>
                </w:p>
              </w:tc>
              <w:tc>
                <w:tcPr>
                  <w:tcW w:w="850" w:type="dxa"/>
                  <w:noWrap w:val="0"/>
                  <w:vAlign w:val="top"/>
                </w:tcPr>
                <w:p>
                  <w:pPr>
                    <w:spacing w:line="360" w:lineRule="auto"/>
                    <w:jc w:val="center"/>
                    <w:rPr>
                      <w:rFonts w:ascii="宋体" w:hAnsi="宋体" w:cs="宋体"/>
                      <w:bCs/>
                      <w:szCs w:val="21"/>
                    </w:rPr>
                  </w:pPr>
                  <w:r>
                    <w:rPr>
                      <w:rFonts w:hint="eastAsia" w:ascii="宋体" w:hAnsi="宋体" w:cs="宋体"/>
                      <w:bCs/>
                      <w:szCs w:val="21"/>
                    </w:rPr>
                    <w:t>盒</w:t>
                  </w:r>
                </w:p>
              </w:tc>
              <w:tc>
                <w:tcPr>
                  <w:tcW w:w="2087" w:type="dxa"/>
                  <w:noWrap w:val="0"/>
                  <w:vAlign w:val="top"/>
                </w:tcPr>
                <w:p>
                  <w:pPr>
                    <w:spacing w:line="360" w:lineRule="auto"/>
                    <w:jc w:val="center"/>
                    <w:rPr>
                      <w:rFonts w:ascii="宋体" w:hAnsi="宋体" w:cs="宋体"/>
                      <w:bCs/>
                      <w:szCs w:val="21"/>
                    </w:rPr>
                  </w:pPr>
                  <w:r>
                    <w:rPr>
                      <w:rFonts w:hint="eastAsia" w:ascii="宋体" w:hAnsi="宋体" w:cs="宋体"/>
                      <w:bCs/>
                      <w:szCs w:val="21"/>
                    </w:rPr>
                    <w:t>200元</w:t>
                  </w:r>
                </w:p>
              </w:tc>
              <w:tc>
                <w:tcPr>
                  <w:tcW w:w="1418" w:type="dxa"/>
                  <w:noWrap w:val="0"/>
                  <w:vAlign w:val="top"/>
                </w:tcPr>
                <w:p>
                  <w:pPr>
                    <w:spacing w:line="360" w:lineRule="auto"/>
                    <w:jc w:val="center"/>
                    <w:rPr>
                      <w:rFonts w:ascii="宋体" w:hAnsi="宋体" w:cs="宋体"/>
                      <w:b/>
                      <w:bCs/>
                      <w:color w:val="FF0000"/>
                      <w:szCs w:val="21"/>
                    </w:rPr>
                  </w:pPr>
                </w:p>
              </w:tc>
              <w:tc>
                <w:tcPr>
                  <w:tcW w:w="1134" w:type="dxa"/>
                  <w:vMerge w:val="continue"/>
                  <w:noWrap w:val="0"/>
                  <w:vAlign w:val="top"/>
                </w:tcPr>
                <w:p>
                  <w:pPr>
                    <w:spacing w:line="360" w:lineRule="auto"/>
                    <w:jc w:val="center"/>
                    <w:rPr>
                      <w:rFonts w:ascii="宋体" w:hAnsi="宋体" w:cs="宋体"/>
                      <w:bCs/>
                      <w:szCs w:val="21"/>
                    </w:rPr>
                  </w:pPr>
                </w:p>
              </w:tc>
            </w:tr>
          </w:tbl>
          <w:p>
            <w:pPr>
              <w:spacing w:line="5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noWrap w:val="0"/>
            <w:vAlign w:val="center"/>
          </w:tcPr>
          <w:p>
            <w:pPr>
              <w:jc w:val="center"/>
              <w:rPr>
                <w:rFonts w:ascii="宋体" w:hAnsi="宋体"/>
                <w:szCs w:val="21"/>
              </w:rPr>
            </w:pPr>
            <w:r>
              <w:rPr>
                <w:rFonts w:hint="eastAsia" w:ascii="宋体" w:hAnsi="宋体"/>
                <w:szCs w:val="21"/>
              </w:rPr>
              <w:t>2</w:t>
            </w:r>
          </w:p>
        </w:tc>
        <w:tc>
          <w:tcPr>
            <w:tcW w:w="1417" w:type="dxa"/>
            <w:noWrap w:val="0"/>
            <w:vAlign w:val="center"/>
          </w:tcPr>
          <w:p>
            <w:pPr>
              <w:jc w:val="center"/>
              <w:rPr>
                <w:rFonts w:ascii="宋体" w:hAnsi="宋体"/>
                <w:b/>
                <w:szCs w:val="21"/>
              </w:rPr>
            </w:pPr>
            <w:r>
              <w:rPr>
                <w:rFonts w:hint="eastAsia" w:ascii="宋体" w:hAnsi="宋体" w:cs="宋体"/>
                <w:b/>
                <w:kern w:val="0"/>
                <w:szCs w:val="21"/>
              </w:rPr>
              <w:t>付款方式</w:t>
            </w:r>
          </w:p>
        </w:tc>
        <w:tc>
          <w:tcPr>
            <w:tcW w:w="6395" w:type="dxa"/>
            <w:noWrap w:val="0"/>
            <w:vAlign w:val="center"/>
          </w:tcPr>
          <w:p>
            <w:pP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合同签订后，采购方在收到中标方开具的等额发票后，按季度支付</w:t>
            </w:r>
            <w:r>
              <w:rPr>
                <w:rFonts w:ascii="宋体" w:hAnsi="宋体" w:cs="宋体"/>
                <w:kern w:val="0"/>
                <w:szCs w:val="21"/>
              </w:rPr>
              <w:t>实际产生的</w:t>
            </w:r>
            <w:r>
              <w:rPr>
                <w:rFonts w:ascii="宋体" w:hAnsi="宋体" w:cs="宋体"/>
                <w:kern w:val="0"/>
                <w:szCs w:val="21"/>
                <w:u w:val="single"/>
              </w:rPr>
              <w:t xml:space="preserve"> 100</w:t>
            </w:r>
            <w:r>
              <w:rPr>
                <w:rFonts w:hint="eastAsia" w:ascii="宋体" w:hAnsi="宋体" w:cs="宋体"/>
                <w:kern w:val="0"/>
                <w:szCs w:val="21"/>
              </w:rPr>
              <w:t>%的款项；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noWrap w:val="0"/>
            <w:vAlign w:val="center"/>
          </w:tcPr>
          <w:p>
            <w:pPr>
              <w:jc w:val="center"/>
              <w:rPr>
                <w:rFonts w:ascii="宋体" w:hAnsi="宋体"/>
                <w:szCs w:val="21"/>
              </w:rPr>
            </w:pPr>
            <w:r>
              <w:rPr>
                <w:rFonts w:hint="eastAsia" w:ascii="宋体" w:hAnsi="宋体"/>
                <w:szCs w:val="21"/>
              </w:rPr>
              <w:t>3</w:t>
            </w:r>
          </w:p>
        </w:tc>
        <w:tc>
          <w:tcPr>
            <w:tcW w:w="1417" w:type="dxa"/>
            <w:noWrap w:val="0"/>
            <w:vAlign w:val="center"/>
          </w:tcPr>
          <w:p>
            <w:pPr>
              <w:jc w:val="center"/>
              <w:rPr>
                <w:rFonts w:ascii="宋体" w:hAnsi="宋体"/>
                <w:b/>
                <w:szCs w:val="21"/>
              </w:rPr>
            </w:pPr>
            <w:r>
              <w:rPr>
                <w:rFonts w:hint="eastAsia" w:ascii="宋体" w:hAnsi="宋体" w:cs="宋体"/>
                <w:b/>
                <w:kern w:val="0"/>
                <w:szCs w:val="21"/>
              </w:rPr>
              <w:t>服务地点</w:t>
            </w:r>
          </w:p>
        </w:tc>
        <w:tc>
          <w:tcPr>
            <w:tcW w:w="6395" w:type="dxa"/>
            <w:noWrap w:val="0"/>
            <w:vAlign w:val="center"/>
          </w:tcPr>
          <w:p>
            <w:pPr>
              <w:rPr>
                <w:rFonts w:ascii="宋体" w:hAnsi="宋体"/>
                <w:b/>
                <w:szCs w:val="21"/>
              </w:rPr>
            </w:pPr>
            <w:r>
              <w:rPr>
                <w:rFonts w:hint="eastAsia" w:ascii="宋体" w:hAnsi="宋体"/>
                <w:b/>
                <w:szCs w:val="21"/>
              </w:rPr>
              <w:t>东</w:t>
            </w:r>
            <w:r>
              <w:rPr>
                <w:rFonts w:ascii="宋体" w:hAnsi="宋体"/>
                <w:b/>
                <w:szCs w:val="21"/>
              </w:rPr>
              <w:t>、西院区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noWrap w:val="0"/>
            <w:vAlign w:val="center"/>
          </w:tcPr>
          <w:p>
            <w:pPr>
              <w:jc w:val="center"/>
              <w:rPr>
                <w:rFonts w:ascii="宋体" w:hAnsi="宋体"/>
                <w:szCs w:val="21"/>
              </w:rPr>
            </w:pPr>
            <w:r>
              <w:rPr>
                <w:rFonts w:hint="eastAsia" w:ascii="宋体" w:hAnsi="宋体"/>
                <w:szCs w:val="21"/>
              </w:rPr>
              <w:t>4</w:t>
            </w:r>
          </w:p>
        </w:tc>
        <w:tc>
          <w:tcPr>
            <w:tcW w:w="1417" w:type="dxa"/>
            <w:noWrap w:val="0"/>
            <w:vAlign w:val="center"/>
          </w:tcPr>
          <w:p>
            <w:pPr>
              <w:jc w:val="center"/>
              <w:rPr>
                <w:rFonts w:ascii="宋体" w:hAnsi="宋体"/>
                <w:b/>
                <w:bCs/>
                <w:szCs w:val="21"/>
              </w:rPr>
            </w:pPr>
            <w:r>
              <w:rPr>
                <w:rFonts w:hint="eastAsia" w:ascii="宋体" w:hAnsi="宋体" w:cs="宋体"/>
                <w:b/>
                <w:kern w:val="0"/>
                <w:szCs w:val="21"/>
              </w:rPr>
              <w:t>服务期限</w:t>
            </w:r>
          </w:p>
        </w:tc>
        <w:tc>
          <w:tcPr>
            <w:tcW w:w="6395" w:type="dxa"/>
            <w:noWrap w:val="0"/>
            <w:vAlign w:val="center"/>
          </w:tcPr>
          <w:p>
            <w:pPr>
              <w:rPr>
                <w:rFonts w:ascii="宋体" w:hAnsi="宋体" w:cs="宋体"/>
                <w:kern w:val="0"/>
                <w:szCs w:val="21"/>
              </w:rPr>
            </w:pPr>
            <w:r>
              <w:rPr>
                <w:rFonts w:hint="eastAsia" w:ascii="宋体" w:hAnsi="宋体" w:cs="宋体"/>
                <w:kern w:val="0"/>
                <w:szCs w:val="21"/>
              </w:rPr>
              <w:t>自合同签订之日起一年。</w:t>
            </w:r>
          </w:p>
          <w:p>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noWrap w:val="0"/>
            <w:vAlign w:val="center"/>
          </w:tcPr>
          <w:p>
            <w:pPr>
              <w:jc w:val="center"/>
              <w:rPr>
                <w:rFonts w:ascii="宋体" w:hAnsi="宋体"/>
                <w:szCs w:val="21"/>
              </w:rPr>
            </w:pPr>
            <w:r>
              <w:rPr>
                <w:rFonts w:ascii="宋体" w:hAnsi="宋体"/>
                <w:szCs w:val="21"/>
              </w:rPr>
              <w:t>5</w:t>
            </w:r>
          </w:p>
        </w:tc>
        <w:tc>
          <w:tcPr>
            <w:tcW w:w="1417" w:type="dxa"/>
            <w:noWrap w:val="0"/>
            <w:vAlign w:val="center"/>
          </w:tcPr>
          <w:p>
            <w:pPr>
              <w:jc w:val="center"/>
              <w:rPr>
                <w:rFonts w:ascii="宋体" w:hAnsi="宋体"/>
                <w:b/>
                <w:szCs w:val="21"/>
              </w:rPr>
            </w:pPr>
            <w:r>
              <w:rPr>
                <w:rFonts w:hint="eastAsia" w:ascii="宋体" w:hAnsi="宋体" w:cs="宋体"/>
                <w:b/>
                <w:kern w:val="0"/>
                <w:szCs w:val="21"/>
              </w:rPr>
              <w:t>售后服务要求</w:t>
            </w:r>
          </w:p>
        </w:tc>
        <w:tc>
          <w:tcPr>
            <w:tcW w:w="6395" w:type="dxa"/>
            <w:noWrap w:val="0"/>
            <w:vAlign w:val="center"/>
          </w:tcPr>
          <w:p>
            <w:pPr>
              <w:rPr>
                <w:rFonts w:ascii="宋体" w:hAnsi="宋体"/>
                <w:b/>
                <w:szCs w:val="21"/>
              </w:rPr>
            </w:pPr>
            <w:r>
              <w:rPr>
                <w:rFonts w:hint="eastAsia" w:ascii="宋体" w:hAnsi="宋体" w:cs="仿宋"/>
                <w:color w:val="FF0000"/>
                <w:sz w:val="24"/>
              </w:rPr>
              <w:t>如有坏果</w:t>
            </w:r>
            <w:r>
              <w:rPr>
                <w:rFonts w:ascii="宋体" w:hAnsi="宋体" w:cs="仿宋"/>
                <w:color w:val="FF0000"/>
                <w:sz w:val="24"/>
              </w:rPr>
              <w:t>、烂果等情况须无条件退</w:t>
            </w:r>
            <w:r>
              <w:rPr>
                <w:rFonts w:hint="eastAsia" w:ascii="宋体" w:hAnsi="宋体" w:cs="仿宋"/>
                <w:color w:val="FF0000"/>
                <w:sz w:val="24"/>
              </w:rPr>
              <w:t>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0"/>
            <w:vAlign w:val="center"/>
          </w:tcPr>
          <w:p>
            <w:pPr>
              <w:jc w:val="center"/>
              <w:rPr>
                <w:rFonts w:ascii="宋体" w:hAnsi="宋体"/>
                <w:szCs w:val="21"/>
              </w:rPr>
            </w:pPr>
            <w:r>
              <w:rPr>
                <w:rFonts w:ascii="宋体" w:hAnsi="宋体"/>
                <w:szCs w:val="21"/>
              </w:rPr>
              <w:t>6</w:t>
            </w:r>
          </w:p>
        </w:tc>
        <w:tc>
          <w:tcPr>
            <w:tcW w:w="1417" w:type="dxa"/>
            <w:noWrap w:val="0"/>
            <w:vAlign w:val="center"/>
          </w:tcPr>
          <w:p>
            <w:pPr>
              <w:jc w:val="center"/>
              <w:rPr>
                <w:rFonts w:ascii="宋体" w:hAnsi="宋体"/>
                <w:b/>
                <w:szCs w:val="21"/>
              </w:rPr>
            </w:pPr>
            <w:r>
              <w:rPr>
                <w:rFonts w:hint="eastAsia" w:ascii="宋体" w:hAnsi="宋体" w:cs="宋体"/>
                <w:b/>
                <w:kern w:val="0"/>
                <w:szCs w:val="21"/>
              </w:rPr>
              <w:t>违约金</w:t>
            </w:r>
          </w:p>
        </w:tc>
        <w:tc>
          <w:tcPr>
            <w:tcW w:w="6395" w:type="dxa"/>
            <w:noWrap w:val="0"/>
            <w:vAlign w:val="center"/>
          </w:tcPr>
          <w:p>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bl>
    <w:p>
      <w:pPr>
        <w:spacing w:line="560" w:lineRule="exact"/>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竞价法，完全满足公开竞价文件的实质性要求，按照报价由高到低的顺序，确定成交候选供应商顺序。原则上上浮率最高的1家为成交供应商。当最高报价出现有二家或以上供应商时，由采购人自主选择1家报价最高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1.中选单位于采购人发布结果公告后，应</w:t>
      </w:r>
      <w:r>
        <w:rPr>
          <w:rFonts w:hint="eastAsia" w:ascii="仿宋_GB2312" w:hAnsi="宋体" w:eastAsia="仿宋_GB2312" w:cs="宋体"/>
          <w:sz w:val="24"/>
          <w:highlight w:val="yellow"/>
        </w:rPr>
        <w:t>5个工作日内</w:t>
      </w:r>
      <w:r>
        <w:rPr>
          <w:rFonts w:hint="eastAsia" w:ascii="仿宋_GB2312" w:hAnsi="宋体" w:eastAsia="仿宋_GB2312" w:cs="宋体"/>
          <w:sz w:val="24"/>
        </w:rPr>
        <w:t>按采购人指定的时间、地点与采购人签订合同。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bookmarkStart w:id="0" w:name="_GoBack"/>
      <w:bookmarkEnd w:id="0"/>
    </w:p>
    <w:p>
      <w:pPr>
        <w:spacing w:line="440" w:lineRule="exact"/>
        <w:ind w:firstLine="1274" w:firstLineChars="531"/>
        <w:rPr>
          <w:rFonts w:hint="eastAsia" w:ascii="仿宋_GB2312" w:hAnsi="宋体" w:eastAsia="仿宋_GB2312" w:cs="宋体"/>
          <w:sz w:val="24"/>
        </w:rPr>
      </w:pP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深圳市光明区人民医院</w:t>
      </w: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2024年5月</w:t>
      </w:r>
      <w:r>
        <w:rPr>
          <w:rFonts w:hint="eastAsia" w:ascii="仿宋_GB2312" w:hAnsi="宋体" w:eastAsia="仿宋_GB2312" w:cs="宋体"/>
          <w:sz w:val="24"/>
          <w:lang w:val="en-US" w:eastAsia="zh-CN"/>
        </w:rPr>
        <w:t>21</w:t>
      </w:r>
      <w:r>
        <w:rPr>
          <w:rFonts w:hint="eastAsia" w:ascii="仿宋_GB2312" w:hAnsi="宋体" w:eastAsia="仿宋_GB2312" w:cs="宋体"/>
          <w:sz w:val="24"/>
        </w:rPr>
        <w:t>日</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（联系人：苏老师，联系电话0755-27165666-89411）</w:t>
      </w:r>
    </w:p>
    <w:p>
      <w:pPr>
        <w:rPr>
          <w:rFonts w:hint="eastAsia" w:ascii="仿宋_GB2312" w:eastAsia="仿宋_GB2312"/>
          <w:b/>
          <w:kern w:val="1"/>
          <w:sz w:val="24"/>
        </w:rPr>
      </w:pPr>
    </w:p>
    <w:p>
      <w:pPr>
        <w:rPr>
          <w:rFonts w:hint="eastAsia" w:ascii="仿宋_GB2312" w:eastAsia="仿宋_GB2312"/>
          <w:b/>
          <w:kern w:val="1"/>
          <w:sz w:val="24"/>
        </w:rPr>
      </w:pPr>
    </w:p>
    <w:p>
      <w:pPr>
        <w:rPr>
          <w:rFonts w:hint="eastAsia" w:ascii="仿宋_GB2312" w:eastAsia="仿宋_GB2312"/>
          <w:b/>
          <w:kern w:val="1"/>
          <w:sz w:val="24"/>
        </w:rPr>
      </w:pPr>
    </w:p>
    <w:p>
      <w:pPr>
        <w:rPr>
          <w:rFonts w:hint="eastAsia" w:ascii="仿宋_GB2312" w:eastAsia="仿宋_GB2312"/>
          <w:b/>
          <w:kern w:val="1"/>
          <w:sz w:val="24"/>
        </w:rPr>
      </w:pPr>
    </w:p>
    <w:p>
      <w:pPr>
        <w:rPr>
          <w:rFonts w:hint="eastAsia" w:ascii="仿宋_GB2312" w:eastAsia="仿宋_GB2312"/>
          <w:b/>
          <w:kern w:val="1"/>
          <w:sz w:val="24"/>
        </w:rPr>
      </w:pPr>
    </w:p>
    <w:p>
      <w:pPr>
        <w:rPr>
          <w:rFonts w:hint="eastAsia" w:ascii="仿宋_GB2312" w:eastAsia="仿宋_GB2312"/>
          <w:b/>
          <w:kern w:val="1"/>
          <w:sz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eastAsia="黑体"/>
          <w:b w:val="0"/>
          <w:kern w:val="1"/>
          <w:sz w:val="44"/>
        </w:rPr>
      </w:pPr>
      <w:r>
        <w:rPr>
          <w:rFonts w:hint="eastAsia"/>
          <w:kern w:val="1"/>
        </w:rPr>
        <w:t>报价</w:t>
      </w:r>
      <w:r>
        <w:rPr>
          <w:kern w:val="1"/>
        </w:rPr>
        <w:t>一览表</w:t>
      </w:r>
    </w:p>
    <w:p>
      <w:pPr>
        <w:tabs>
          <w:tab w:val="left" w:pos="8080"/>
        </w:tabs>
        <w:ind w:right="99" w:rightChars="47"/>
        <w:jc w:val="right"/>
        <w:rPr>
          <w:rFonts w:ascii="仿宋_GB2312" w:eastAsia="仿宋_GB2312"/>
        </w:rPr>
      </w:pPr>
      <w:r>
        <w:rPr>
          <w:rFonts w:hint="eastAsia" w:ascii="仿宋_GB2312" w:eastAsia="仿宋_GB2312"/>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2152"/>
        <w:gridCol w:w="2700"/>
        <w:gridCol w:w="2174"/>
        <w:gridCol w:w="1937"/>
      </w:tblGrid>
      <w:tr>
        <w:tblPrEx>
          <w:tblCellMar>
            <w:top w:w="0" w:type="dxa"/>
            <w:left w:w="108" w:type="dxa"/>
            <w:bottom w:w="0" w:type="dxa"/>
            <w:right w:w="108" w:type="dxa"/>
          </w:tblCellMar>
        </w:tblPrEx>
        <w:trPr>
          <w:cantSplit/>
          <w:trHeight w:val="720" w:hRule="atLeast"/>
          <w:jc w:val="center"/>
        </w:trPr>
        <w:tc>
          <w:tcPr>
            <w:tcW w:w="2152"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上浮率</w:t>
            </w:r>
          </w:p>
        </w:tc>
        <w:tc>
          <w:tcPr>
            <w:tcW w:w="1937"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2152"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937"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
      <w:pPr>
        <w:rPr>
          <w:rFonts w:hint="eastAsia" w:ascii="宋体" w:hAnsi="宋体"/>
          <w:color w:val="000000"/>
          <w:szCs w:val="21"/>
        </w:rPr>
      </w:pPr>
      <w:r>
        <w:rPr>
          <w:rStyle w:val="114"/>
          <w:rFonts w:hint="eastAsia" w:ascii="宋体" w:hAnsi="宋体" w:cs="宋体"/>
          <w:color w:val="000000"/>
        </w:rPr>
        <w:t>上浮率</w:t>
      </w:r>
      <w:r>
        <w:rPr>
          <w:rStyle w:val="114"/>
          <w:rFonts w:ascii="宋体" w:hAnsi="宋体" w:cs="宋体"/>
          <w:color w:val="000000"/>
        </w:rPr>
        <w:t>不能低于</w:t>
      </w:r>
      <w:r>
        <w:rPr>
          <w:rStyle w:val="114"/>
          <w:rFonts w:hint="eastAsia" w:ascii="宋体" w:hAnsi="宋体" w:cs="宋体"/>
          <w:color w:val="000000"/>
          <w:lang w:val="en-US" w:eastAsia="zh-CN"/>
        </w:rPr>
        <w:t>0</w:t>
      </w:r>
      <w:r>
        <w:rPr>
          <w:rStyle w:val="114"/>
          <w:rFonts w:ascii="宋体" w:hAnsi="宋体" w:cs="宋体"/>
          <w:color w:val="000000"/>
        </w:rPr>
        <w:t>，否则会导致废标。</w:t>
      </w:r>
      <w:r>
        <w:rPr>
          <w:rStyle w:val="114"/>
          <w:rFonts w:ascii="宋体" w:hAnsi="宋体"/>
          <w:color w:val="000000"/>
          <w:szCs w:val="21"/>
        </w:rPr>
        <w:t>价</w:t>
      </w:r>
      <w:r>
        <w:rPr>
          <w:rStyle w:val="114"/>
          <w:rFonts w:hint="eastAsia" w:ascii="宋体" w:hAnsi="宋体"/>
          <w:color w:val="000000"/>
          <w:szCs w:val="21"/>
          <w:lang w:val="en-US" w:eastAsia="zh-CN"/>
        </w:rPr>
        <w:t>格</w:t>
      </w:r>
      <w:r>
        <w:rPr>
          <w:rStyle w:val="114"/>
          <w:rFonts w:ascii="宋体" w:hAnsi="宋体"/>
          <w:color w:val="000000"/>
          <w:szCs w:val="21"/>
        </w:rPr>
        <w:t>为300元果篮；经过招标价值上浮后</w:t>
      </w:r>
      <w:r>
        <w:rPr>
          <w:rStyle w:val="114"/>
          <w:rFonts w:hint="eastAsia" w:ascii="宋体" w:hAnsi="宋体"/>
          <w:color w:val="000000"/>
          <w:szCs w:val="21"/>
        </w:rPr>
        <w:t>，上浮</w:t>
      </w:r>
      <w:r>
        <w:rPr>
          <w:rStyle w:val="114"/>
          <w:rFonts w:ascii="宋体" w:hAnsi="宋体"/>
          <w:color w:val="000000"/>
          <w:szCs w:val="21"/>
        </w:rPr>
        <w:t>率为水果的实际购买额度，例如30%的上浮率实际购买额度为</w:t>
      </w:r>
      <w:r>
        <w:rPr>
          <w:rStyle w:val="114"/>
          <w:rFonts w:hint="eastAsia" w:ascii="宋体" w:hAnsi="宋体"/>
          <w:color w:val="000000"/>
          <w:szCs w:val="21"/>
        </w:rPr>
        <w:t>3</w:t>
      </w:r>
      <w:r>
        <w:rPr>
          <w:rStyle w:val="114"/>
          <w:rFonts w:ascii="宋体" w:hAnsi="宋体"/>
          <w:color w:val="000000"/>
          <w:szCs w:val="21"/>
        </w:rPr>
        <w:t>00*(1+30%）=390元</w:t>
      </w:r>
      <w:r>
        <w:rPr>
          <w:rStyle w:val="114"/>
          <w:rFonts w:hint="eastAsia" w:ascii="宋体" w:hAnsi="宋体"/>
          <w:color w:val="000000"/>
          <w:szCs w:val="21"/>
        </w:rPr>
        <w:t>。</w:t>
      </w:r>
    </w:p>
    <w:p>
      <w:pPr>
        <w:spacing w:line="400" w:lineRule="exact"/>
        <w:jc w:val="left"/>
        <w:rPr>
          <w:rFonts w:ascii="黑体" w:hAnsi="黑体" w:eastAsia="黑体"/>
          <w:sz w:val="24"/>
        </w:rPr>
      </w:pPr>
    </w:p>
    <w:p>
      <w:pPr>
        <w:spacing w:line="400" w:lineRule="exact"/>
        <w:jc w:val="left"/>
        <w:rPr>
          <w:rFonts w:hint="eastAsia"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2"/>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2"/>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99A3D"/>
    <w:multiLevelType w:val="singleLevel"/>
    <w:tmpl w:val="CBE99A3D"/>
    <w:lvl w:ilvl="0" w:tentative="0">
      <w:start w:val="6"/>
      <w:numFmt w:val="chineseCounting"/>
      <w:suff w:val="nothing"/>
      <w:lvlText w:val="%1、"/>
      <w:lvlJc w:val="left"/>
      <w:rPr>
        <w:rFonts w:hint="eastAsia"/>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BF1"/>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2811"/>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0D74"/>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3FD8"/>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0D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4103"/>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9C1B60"/>
    <w:rsid w:val="0AEF0E22"/>
    <w:rsid w:val="0C3A367E"/>
    <w:rsid w:val="0E403D1E"/>
    <w:rsid w:val="0FA93228"/>
    <w:rsid w:val="11632A7A"/>
    <w:rsid w:val="116B53B9"/>
    <w:rsid w:val="11E1507D"/>
    <w:rsid w:val="12022DC8"/>
    <w:rsid w:val="12130868"/>
    <w:rsid w:val="13120B8E"/>
    <w:rsid w:val="14A2142E"/>
    <w:rsid w:val="14B2056E"/>
    <w:rsid w:val="15704C39"/>
    <w:rsid w:val="16444515"/>
    <w:rsid w:val="16D31961"/>
    <w:rsid w:val="1A5F2EA6"/>
    <w:rsid w:val="1C744D56"/>
    <w:rsid w:val="1CF36C5B"/>
    <w:rsid w:val="1DDD34F8"/>
    <w:rsid w:val="1E7B30AA"/>
    <w:rsid w:val="20C21786"/>
    <w:rsid w:val="23E51C94"/>
    <w:rsid w:val="240609C3"/>
    <w:rsid w:val="252D4855"/>
    <w:rsid w:val="261C3C6E"/>
    <w:rsid w:val="27C1660A"/>
    <w:rsid w:val="285A1149"/>
    <w:rsid w:val="28AA6D68"/>
    <w:rsid w:val="29954C89"/>
    <w:rsid w:val="29B71355"/>
    <w:rsid w:val="29EA226D"/>
    <w:rsid w:val="2A482AF3"/>
    <w:rsid w:val="2B33202F"/>
    <w:rsid w:val="2C6013CC"/>
    <w:rsid w:val="2D384645"/>
    <w:rsid w:val="2E3F7583"/>
    <w:rsid w:val="306F33FB"/>
    <w:rsid w:val="340B05CA"/>
    <w:rsid w:val="349A01E6"/>
    <w:rsid w:val="357018C9"/>
    <w:rsid w:val="36DA16BC"/>
    <w:rsid w:val="36FD6B0A"/>
    <w:rsid w:val="377B0DE5"/>
    <w:rsid w:val="378368B1"/>
    <w:rsid w:val="3811282F"/>
    <w:rsid w:val="388234B9"/>
    <w:rsid w:val="38F24FDF"/>
    <w:rsid w:val="39691DAD"/>
    <w:rsid w:val="3982065B"/>
    <w:rsid w:val="39C5365B"/>
    <w:rsid w:val="3AFA6A91"/>
    <w:rsid w:val="3D0D6E16"/>
    <w:rsid w:val="3E557B31"/>
    <w:rsid w:val="40786146"/>
    <w:rsid w:val="41F82BFF"/>
    <w:rsid w:val="42954217"/>
    <w:rsid w:val="44DC5C91"/>
    <w:rsid w:val="48B869E3"/>
    <w:rsid w:val="49283978"/>
    <w:rsid w:val="4AC3598A"/>
    <w:rsid w:val="4B7021FD"/>
    <w:rsid w:val="4C134D64"/>
    <w:rsid w:val="4F7B0D68"/>
    <w:rsid w:val="4FEC24E6"/>
    <w:rsid w:val="508B4EF2"/>
    <w:rsid w:val="541325BE"/>
    <w:rsid w:val="5511346F"/>
    <w:rsid w:val="55D76AD1"/>
    <w:rsid w:val="56A8009B"/>
    <w:rsid w:val="583A6878"/>
    <w:rsid w:val="58B018A6"/>
    <w:rsid w:val="5BB74793"/>
    <w:rsid w:val="5BE6321A"/>
    <w:rsid w:val="5CD56B1E"/>
    <w:rsid w:val="5F2F3419"/>
    <w:rsid w:val="60171C22"/>
    <w:rsid w:val="63114F38"/>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1D04266"/>
    <w:rsid w:val="741371F5"/>
    <w:rsid w:val="741E65FE"/>
    <w:rsid w:val="755E5F99"/>
    <w:rsid w:val="75B87828"/>
    <w:rsid w:val="772B353E"/>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autoRedefine/>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autoRedefine/>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42"/>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autoRedefine/>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autoRedefine/>
    <w:uiPriority w:val="0"/>
    <w:rPr>
      <w:b/>
      <w:bCs/>
    </w:rPr>
  </w:style>
  <w:style w:type="paragraph" w:styleId="25">
    <w:name w:val="Body Text First Indent 2"/>
    <w:basedOn w:val="15"/>
    <w:link w:val="48"/>
    <w:autoRedefine/>
    <w:uiPriority w:val="0"/>
    <w:pPr>
      <w:ind w:firstLine="420" w:firstLineChars="200"/>
    </w:pPr>
    <w:rPr>
      <w:szCs w:val="22"/>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link w:val="2"/>
    <w:autoRedefine/>
    <w:qFormat/>
    <w:uiPriority w:val="9"/>
    <w:rPr>
      <w:b/>
      <w:bCs/>
      <w:kern w:val="44"/>
      <w:sz w:val="44"/>
      <w:szCs w:val="44"/>
    </w:rPr>
  </w:style>
  <w:style w:type="character" w:customStyle="1" w:styleId="34">
    <w:name w:val="标题 2 Char"/>
    <w:link w:val="3"/>
    <w:autoRedefine/>
    <w:qFormat/>
    <w:uiPriority w:val="0"/>
    <w:rPr>
      <w:rFonts w:ascii="Arial" w:hAnsi="Arial" w:eastAsia="黑体"/>
      <w:b/>
      <w:bCs/>
      <w:kern w:val="2"/>
      <w:sz w:val="32"/>
      <w:szCs w:val="32"/>
      <w:lang w:val="en-US" w:eastAsia="zh-CN" w:bidi="ar-SA"/>
    </w:rPr>
  </w:style>
  <w:style w:type="character" w:customStyle="1" w:styleId="35">
    <w:name w:val="标题 3 Char"/>
    <w:link w:val="4"/>
    <w:autoRedefine/>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autoRedefine/>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autoRedefine/>
    <w:uiPriority w:val="9"/>
    <w:rPr>
      <w:rFonts w:ascii="Cambria" w:hAnsi="Cambria" w:cs="Cambria"/>
      <w:kern w:val="2"/>
      <w:sz w:val="24"/>
      <w:szCs w:val="24"/>
    </w:rPr>
  </w:style>
  <w:style w:type="character" w:customStyle="1" w:styleId="40">
    <w:name w:val="标题 9 Char"/>
    <w:link w:val="10"/>
    <w:autoRedefine/>
    <w:qFormat/>
    <w:uiPriority w:val="9"/>
    <w:rPr>
      <w:rFonts w:ascii="Cambria" w:hAnsi="Cambria" w:cs="Cambria"/>
      <w:kern w:val="2"/>
      <w:sz w:val="21"/>
      <w:szCs w:val="21"/>
    </w:rPr>
  </w:style>
  <w:style w:type="character" w:customStyle="1" w:styleId="41">
    <w:name w:val="正文缩进 Char"/>
    <w:link w:val="11"/>
    <w:autoRedefine/>
    <w:uiPriority w:val="0"/>
    <w:rPr>
      <w:kern w:val="2"/>
      <w:sz w:val="21"/>
      <w:szCs w:val="24"/>
    </w:rPr>
  </w:style>
  <w:style w:type="character" w:customStyle="1" w:styleId="42">
    <w:name w:val="批注文字 Char"/>
    <w:link w:val="13"/>
    <w:autoRedefine/>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autoRedefine/>
    <w:qFormat/>
    <w:uiPriority w:val="0"/>
    <w:rPr>
      <w:kern w:val="2"/>
      <w:sz w:val="21"/>
      <w:szCs w:val="24"/>
    </w:rPr>
  </w:style>
  <w:style w:type="character" w:customStyle="1" w:styleId="45">
    <w:name w:val="批注框文本 Char"/>
    <w:link w:val="18"/>
    <w:uiPriority w:val="0"/>
    <w:rPr>
      <w:kern w:val="2"/>
      <w:sz w:val="18"/>
      <w:szCs w:val="18"/>
    </w:rPr>
  </w:style>
  <w:style w:type="character" w:customStyle="1" w:styleId="46">
    <w:name w:val="HTML 预设格式 Char"/>
    <w:link w:val="22"/>
    <w:semiHidden/>
    <w:uiPriority w:val="0"/>
    <w:rPr>
      <w:rFonts w:ascii="宋体" w:hAnsi="宋体" w:eastAsia="宋体" w:cs="宋体"/>
      <w:sz w:val="24"/>
      <w:szCs w:val="24"/>
      <w:lang w:val="en-US" w:eastAsia="zh-CN" w:bidi="ar-SA"/>
    </w:rPr>
  </w:style>
  <w:style w:type="character" w:customStyle="1" w:styleId="47">
    <w:name w:val="批注主题 Char"/>
    <w:link w:val="24"/>
    <w:uiPriority w:val="0"/>
    <w:rPr>
      <w:b/>
      <w:bCs/>
      <w:kern w:val="2"/>
      <w:sz w:val="21"/>
      <w:szCs w:val="24"/>
    </w:rPr>
  </w:style>
  <w:style w:type="character" w:customStyle="1" w:styleId="48">
    <w:name w:val="正文首行缩进 2 Char"/>
    <w:link w:val="25"/>
    <w:semiHidden/>
    <w:locked/>
    <w:uiPriority w:val="0"/>
    <w:rPr>
      <w:rFonts w:ascii="Calibri" w:hAnsi="Calibri" w:eastAsia="宋体"/>
      <w:kern w:val="2"/>
      <w:sz w:val="21"/>
      <w:szCs w:val="22"/>
      <w:lang w:val="en-US" w:eastAsia="zh-CN" w:bidi="ar-SA"/>
    </w:rPr>
  </w:style>
  <w:style w:type="character" w:customStyle="1" w:styleId="49">
    <w:name w:val="列出段落 Char"/>
    <w:link w:val="50"/>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uiPriority w:val="0"/>
  </w:style>
  <w:style w:type="paragraph" w:customStyle="1" w:styleId="5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uiPriority w:val="0"/>
    <w:rPr>
      <w:rFonts w:ascii="Tahoma" w:hAnsi="Tahoma"/>
      <w:b/>
      <w:kern w:val="0"/>
      <w:sz w:val="28"/>
      <w:szCs w:val="20"/>
    </w:rPr>
  </w:style>
  <w:style w:type="paragraph" w:customStyle="1" w:styleId="55">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uiPriority w:val="0"/>
    <w:pPr>
      <w:ind w:firstLine="420" w:firstLineChars="200"/>
    </w:pPr>
    <w:rPr>
      <w:rFonts w:ascii="Calibri" w:hAnsi="Calibri"/>
      <w:szCs w:val="22"/>
    </w:rPr>
  </w:style>
  <w:style w:type="paragraph" w:customStyle="1" w:styleId="6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autoRedefine/>
    <w:qFormat/>
    <w:uiPriority w:val="0"/>
    <w:pPr>
      <w:ind w:left="991" w:leftChars="472"/>
    </w:pPr>
    <w:rPr>
      <w:rFonts w:ascii="宋体" w:hAnsi="宋体" w:eastAsia="宋体" w:cs="Times New Roman"/>
      <w:color w:val="000000"/>
      <w:szCs w:val="21"/>
    </w:rPr>
  </w:style>
  <w:style w:type="paragraph" w:customStyle="1" w:styleId="8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autoRedefine/>
    <w:qFormat/>
    <w:uiPriority w:val="0"/>
    <w:pPr>
      <w:ind w:firstLine="420" w:firstLineChars="200"/>
    </w:pPr>
    <w:rPr>
      <w:kern w:val="0"/>
      <w:sz w:val="24"/>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autoRedefine/>
    <w:qFormat/>
    <w:uiPriority w:val="0"/>
    <w:pPr>
      <w:spacing w:line="200" w:lineRule="atLeast"/>
      <w:ind w:left="425" w:hanging="425"/>
      <w:jc w:val="left"/>
    </w:pPr>
    <w:rPr>
      <w:rFonts w:ascii="宋体" w:hAnsi="宋体"/>
      <w:b/>
      <w:sz w:val="24"/>
      <w:szCs w:val="28"/>
    </w:rPr>
  </w:style>
  <w:style w:type="paragraph" w:customStyle="1" w:styleId="10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autoRedefine/>
    <w:qFormat/>
    <w:uiPriority w:val="0"/>
    <w:rPr>
      <w:rFonts w:ascii="Times New Roman" w:hAnsi="Times New Roman"/>
      <w:sz w:val="24"/>
      <w:szCs w:val="20"/>
    </w:rPr>
  </w:style>
  <w:style w:type="paragraph" w:customStyle="1" w:styleId="112">
    <w:name w:val="文档正文"/>
    <w:basedOn w:val="1"/>
    <w:autoRedefine/>
    <w:qFormat/>
    <w:uiPriority w:val="99"/>
    <w:pPr>
      <w:adjustRightInd w:val="0"/>
      <w:spacing w:line="480" w:lineRule="atLeast"/>
      <w:ind w:firstLine="567" w:firstLineChars="200"/>
      <w:textAlignment w:val="baseline"/>
    </w:pPr>
    <w:rPr>
      <w:rFonts w:ascii="长城仿宋" w:hAnsi="Times New Roman"/>
      <w:kern w:val="0"/>
      <w:szCs w:val="20"/>
    </w:rPr>
  </w:style>
  <w:style w:type="character" w:customStyle="1" w:styleId="113">
    <w:name w:val="font21"/>
    <w:autoRedefine/>
    <w:qFormat/>
    <w:uiPriority w:val="0"/>
    <w:rPr>
      <w:rFonts w:hint="eastAsia" w:ascii="宋体" w:hAnsi="宋体" w:eastAsia="宋体" w:cs="宋体"/>
      <w:color w:val="000000"/>
      <w:sz w:val="32"/>
      <w:szCs w:val="32"/>
      <w:u w:val="none"/>
    </w:rPr>
  </w:style>
  <w:style w:type="character" w:customStyle="1" w:styleId="11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617</Words>
  <Characters>3523</Characters>
  <Lines>29</Lines>
  <Paragraphs>8</Paragraphs>
  <TotalTime>3</TotalTime>
  <ScaleCrop>false</ScaleCrop>
  <LinksUpToDate>false</LinksUpToDate>
  <CharactersWithSpaces>4132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2024-05-07T06:48:00Z</dcterms:created>
  <dc:creator>jk</dc:creator>
  <cp:lastModifiedBy>Administrator</cp:lastModifiedBy>
  <cp:lastPrinted>2024-04-11T08:33:00Z</cp:lastPrinted>
  <dcterms:modified xsi:type="dcterms:W3CDTF">2024-05-20T02:05:30Z</dcterms:modified>
  <dc:title>小型建设工程施工招标文件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AC1F2966B7874E439084842273840820_13</vt:lpwstr>
  </property>
</Properties>
</file>