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eastAsia="宋体" w:cs="宋体"/>
          <w:b/>
          <w:bCs w:val="0"/>
          <w:sz w:val="32"/>
          <w:szCs w:val="32"/>
        </w:rPr>
      </w:pPr>
      <w:r>
        <w:rPr>
          <w:rFonts w:hint="eastAsia" w:ascii="宋体" w:hAnsi="宋体"/>
          <w:b/>
          <w:sz w:val="32"/>
          <w:szCs w:val="32"/>
        </w:rPr>
        <w:t>项目名称</w:t>
      </w:r>
      <w:r>
        <w:rPr>
          <w:rFonts w:hint="eastAsia" w:ascii="宋体" w:hAnsi="宋体" w:eastAsia="宋体" w:cs="宋体"/>
          <w:b/>
          <w:bCs w:val="0"/>
          <w:sz w:val="32"/>
          <w:szCs w:val="32"/>
        </w:rPr>
        <w:t>：门急诊住院综合楼改造项目（标示系统部分）监理服务</w:t>
      </w:r>
    </w:p>
    <w:p>
      <w:pPr>
        <w:spacing w:line="560" w:lineRule="exact"/>
        <w:jc w:val="center"/>
        <w:rPr>
          <w:rFonts w:hint="default" w:ascii="宋体" w:hAnsi="宋体" w:eastAsia="宋体"/>
          <w:b/>
          <w:sz w:val="32"/>
          <w:szCs w:val="32"/>
          <w:lang w:val="en-US" w:eastAsia="zh-CN"/>
        </w:rPr>
      </w:pPr>
      <w:r>
        <w:rPr>
          <w:rFonts w:hint="eastAsia" w:ascii="宋体" w:hAnsi="宋体"/>
          <w:b/>
          <w:sz w:val="32"/>
          <w:szCs w:val="32"/>
        </w:rPr>
        <w:t>项目编号：FWJJ-2024-0</w:t>
      </w:r>
      <w:r>
        <w:rPr>
          <w:rFonts w:hint="eastAsia" w:ascii="宋体" w:hAnsi="宋体"/>
          <w:b/>
          <w:sz w:val="32"/>
          <w:szCs w:val="32"/>
          <w:lang w:val="en-US" w:eastAsia="zh-CN"/>
        </w:rPr>
        <w:t>22</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hint="eastAsia" w:ascii="宋体" w:hAnsi="宋体" w:eastAsia="宋体" w:cs="宋体"/>
                <w:bCs/>
                <w:szCs w:val="21"/>
              </w:rPr>
            </w:pPr>
            <w:r>
              <w:rPr>
                <w:rFonts w:hint="eastAsia" w:ascii="宋体" w:hAnsi="宋体" w:eastAsia="宋体" w:cs="宋体"/>
                <w:bCs/>
                <w:szCs w:val="21"/>
              </w:rPr>
              <w:t>序号</w:t>
            </w:r>
          </w:p>
        </w:tc>
        <w:tc>
          <w:tcPr>
            <w:tcW w:w="1480" w:type="pct"/>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项目编号</w:t>
            </w:r>
          </w:p>
        </w:tc>
        <w:tc>
          <w:tcPr>
            <w:tcW w:w="1731" w:type="pct"/>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项目名称</w:t>
            </w:r>
          </w:p>
        </w:tc>
        <w:tc>
          <w:tcPr>
            <w:tcW w:w="1205" w:type="pct"/>
            <w:noWrap w:val="0"/>
            <w:vAlign w:val="center"/>
          </w:tcPr>
          <w:p>
            <w:pPr>
              <w:jc w:val="center"/>
              <w:rPr>
                <w:rFonts w:hint="eastAsia" w:ascii="宋体" w:hAnsi="宋体" w:eastAsia="宋体" w:cs="宋体"/>
                <w:bCs/>
                <w:szCs w:val="21"/>
              </w:rPr>
            </w:pPr>
            <w:r>
              <w:rPr>
                <w:rFonts w:hint="eastAsia" w:ascii="宋体" w:hAnsi="宋体" w:eastAsia="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hint="eastAsia" w:ascii="宋体" w:hAnsi="宋体" w:eastAsia="宋体" w:cs="宋体"/>
                <w:bCs/>
                <w:szCs w:val="21"/>
              </w:rPr>
            </w:pPr>
            <w:r>
              <w:rPr>
                <w:rFonts w:hint="eastAsia" w:ascii="宋体" w:hAnsi="宋体" w:eastAsia="宋体" w:cs="宋体"/>
                <w:bCs/>
                <w:szCs w:val="21"/>
              </w:rPr>
              <w:t>1</w:t>
            </w:r>
          </w:p>
        </w:tc>
        <w:tc>
          <w:tcPr>
            <w:tcW w:w="1480"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FWJJ-2024-0</w:t>
            </w:r>
            <w:r>
              <w:rPr>
                <w:rFonts w:hint="eastAsia" w:ascii="宋体" w:hAnsi="宋体" w:eastAsia="宋体" w:cs="宋体"/>
                <w:b w:val="0"/>
                <w:bCs/>
                <w:sz w:val="21"/>
                <w:szCs w:val="21"/>
                <w:lang w:val="en-US" w:eastAsia="zh-CN"/>
              </w:rPr>
              <w:t>22</w:t>
            </w:r>
          </w:p>
        </w:tc>
        <w:tc>
          <w:tcPr>
            <w:tcW w:w="1731"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门急诊住院综合楼改造项目（标示系统部分）监理服务</w:t>
            </w:r>
          </w:p>
        </w:tc>
        <w:tc>
          <w:tcPr>
            <w:tcW w:w="1205" w:type="pct"/>
            <w:noWrap w:val="0"/>
            <w:vAlign w:val="center"/>
          </w:tcPr>
          <w:p>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67200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5</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w:t>
      </w:r>
      <w:r>
        <w:rPr>
          <w:rFonts w:hint="eastAsia" w:ascii="仿宋_GB2312" w:hAnsi="宋体" w:eastAsia="仿宋_GB2312" w:cs="宋体"/>
          <w:color w:val="FF0000"/>
          <w:sz w:val="24"/>
        </w:rPr>
        <w:t>装订成册后，</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6</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东西院区门诊、住院楼室内外标示更新。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施工阶段</w:t>
            </w:r>
            <w:r>
              <w:rPr>
                <w:rFonts w:hint="eastAsia" w:ascii="宋体" w:hAnsi="宋体" w:eastAsia="宋体" w:cs="宋体"/>
                <w:b w:val="0"/>
                <w:bCs w:val="0"/>
                <w:sz w:val="21"/>
                <w:szCs w:val="21"/>
                <w:lang w:val="en-US" w:eastAsia="zh-CN"/>
              </w:rPr>
              <w:t xml:space="preserve"> 、项目结算、保修阶段、项目决算阶段。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施工方案审核、危大工程安全专项方案审核、施工现场安全管理、维保期间监理服务等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417" w:type="dxa"/>
            <w:vAlign w:val="center"/>
          </w:tcPr>
          <w:p>
            <w:pPr>
              <w:jc w:val="center"/>
              <w:rPr>
                <w:rFonts w:ascii="宋体" w:hAnsi="宋体"/>
                <w:b/>
                <w:bCs/>
                <w:szCs w:val="21"/>
              </w:rPr>
            </w:pPr>
            <w:r>
              <w:rPr>
                <w:rFonts w:hint="eastAsia" w:ascii="宋体" w:hAnsi="宋体"/>
                <w:b/>
                <w:bCs/>
                <w:szCs w:val="21"/>
              </w:rPr>
              <w:t>人员要求</w:t>
            </w:r>
          </w:p>
        </w:tc>
        <w:tc>
          <w:tcPr>
            <w:tcW w:w="6395"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项目总监</w:t>
            </w:r>
            <w:r>
              <w:rPr>
                <w:rFonts w:hint="eastAsia" w:ascii="宋体" w:hAnsi="宋体" w:eastAsia="宋体" w:cs="宋体"/>
                <w:b w:val="0"/>
                <w:bCs w:val="0"/>
                <w:sz w:val="21"/>
                <w:szCs w:val="21"/>
                <w:lang w:val="en-US" w:eastAsia="zh-CN"/>
              </w:rPr>
              <w:t>1人、驻场专业监理3人。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投入设施要求</w:t>
            </w:r>
          </w:p>
        </w:tc>
        <w:tc>
          <w:tcPr>
            <w:tcW w:w="639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按照监理规范执行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按照监理规范执行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室外标牌更新属于危大工程，西院区住院楼建筑高度达到90米，门诊楼高度32米，东院区住院楼高度60米，门诊楼高度25米，更新标牌作业区在建筑物顶端，施工难度大、危险系数高，需要110米高空吊车吊装作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要求监理单位具有户外高空作业项目监理经验，参与投标单位具有50米以上户外高空作业监理成果2项以上。</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项目总监具有50米以上高空作业监理成果2项及以上，参加投标监理公司需要提供总监任命书证明资料。</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总监必须参加施工方案、安全措施方案、高空作业应急预案的审核，参加安全技术交底会。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户外每个高空作业施工现场必须派驻2名驻场监理人员，监理工作与施工同步，有施工必有监理监督。</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驻场监理负责主持上午、下午施工前安全交底，现场检查高空作业人证一致、高空作业车辆年检资质是否符合标准。</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驻场监理开工前检查所有安全设施设备：安全帽、安全绳、五点式安全带、高空座板等是否符合安全管理规定。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每天高空作业完成后，监理组织召开施工小结，总结当日安全施工情况。</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驻场监理负责完成监理日志，要求施工当日完成监理日志发布。</w:t>
            </w:r>
          </w:p>
        </w:tc>
      </w:tr>
    </w:tbl>
    <w:p>
      <w:pPr>
        <w:spacing w:line="560" w:lineRule="exact"/>
        <w:ind w:firstLine="420" w:firstLineChars="175"/>
        <w:rPr>
          <w:rFonts w:ascii="宋体" w:hAnsi="宋体"/>
          <w:b/>
          <w:bCs/>
          <w:szCs w:val="21"/>
        </w:rPr>
      </w:pPr>
      <w:r>
        <w:rPr>
          <w:rFonts w:ascii="黑体" w:hAnsi="黑体" w:eastAsia="黑体" w:cs="宋体"/>
          <w:bCs/>
          <w:sz w:val="24"/>
        </w:rPr>
        <w:t>六、商务要求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51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02"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510"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02"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
                <w:szCs w:val="21"/>
              </w:rPr>
            </w:pPr>
            <w:r>
              <w:rPr>
                <w:rFonts w:hint="eastAsia" w:ascii="宋体" w:hAnsi="宋体"/>
                <w:bCs/>
                <w:szCs w:val="21"/>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510" w:type="dxa"/>
            <w:vAlign w:val="center"/>
          </w:tcPr>
          <w:p>
            <w:pPr>
              <w:jc w:val="center"/>
              <w:rPr>
                <w:rFonts w:ascii="宋体" w:hAnsi="宋体"/>
                <w:b/>
                <w:szCs w:val="21"/>
              </w:rPr>
            </w:pPr>
            <w:r>
              <w:rPr>
                <w:rFonts w:hint="eastAsia" w:ascii="宋体" w:hAnsi="宋体" w:cs="宋体"/>
                <w:b/>
                <w:kern w:val="0"/>
                <w:szCs w:val="21"/>
              </w:rPr>
              <w:t>付款方式</w:t>
            </w:r>
          </w:p>
        </w:tc>
        <w:tc>
          <w:tcPr>
            <w:tcW w:w="6302" w:type="dxa"/>
            <w:vAlign w:val="center"/>
          </w:tcPr>
          <w:p>
            <w:pPr>
              <w:rPr>
                <w:rFonts w:ascii="宋体" w:hAnsi="宋体" w:cs="宋体"/>
                <w:b w:val="0"/>
                <w:bCs w:val="0"/>
                <w:kern w:val="0"/>
                <w:szCs w:val="21"/>
              </w:rPr>
            </w:pPr>
            <w:r>
              <w:rPr>
                <w:rFonts w:hint="eastAsia" w:ascii="宋体" w:hAnsi="宋体" w:cs="宋体"/>
                <w:b w:val="0"/>
                <w:bCs w:val="0"/>
                <w:kern w:val="0"/>
                <w:szCs w:val="21"/>
              </w:rPr>
              <w:t>2</w:t>
            </w:r>
            <w:r>
              <w:rPr>
                <w:rFonts w:ascii="宋体" w:hAnsi="宋体" w:cs="宋体"/>
                <w:b w:val="0"/>
                <w:bCs w:val="0"/>
                <w:kern w:val="0"/>
                <w:szCs w:val="21"/>
              </w:rPr>
              <w:t>.1</w:t>
            </w:r>
            <w:r>
              <w:rPr>
                <w:rFonts w:hint="eastAsia" w:ascii="宋体" w:hAnsi="宋体" w:cs="宋体"/>
                <w:b w:val="0"/>
                <w:bCs w:val="0"/>
                <w:kern w:val="0"/>
                <w:szCs w:val="21"/>
              </w:rPr>
              <w:t>合同签订后，采购方在收到中标方开具的等额发票后，向中标方支付合同总价</w:t>
            </w:r>
            <w:r>
              <w:rPr>
                <w:rFonts w:ascii="宋体" w:hAnsi="宋体" w:cs="宋体"/>
                <w:b w:val="0"/>
                <w:bCs w:val="0"/>
                <w:kern w:val="0"/>
                <w:szCs w:val="21"/>
                <w:u w:val="single"/>
              </w:rPr>
              <w:t xml:space="preserve"> </w:t>
            </w:r>
            <w:r>
              <w:rPr>
                <w:rFonts w:hint="eastAsia" w:ascii="宋体" w:hAnsi="宋体" w:cs="宋体"/>
                <w:b w:val="0"/>
                <w:bCs w:val="0"/>
                <w:kern w:val="0"/>
                <w:szCs w:val="21"/>
                <w:u w:val="single"/>
                <w:lang w:val="en-US" w:eastAsia="zh-CN"/>
              </w:rPr>
              <w:t>30</w:t>
            </w:r>
            <w:r>
              <w:rPr>
                <w:rFonts w:ascii="宋体" w:hAnsi="宋体" w:cs="宋体"/>
                <w:b w:val="0"/>
                <w:bCs w:val="0"/>
                <w:kern w:val="0"/>
                <w:szCs w:val="21"/>
                <w:u w:val="single"/>
              </w:rPr>
              <w:t xml:space="preserve"> </w:t>
            </w:r>
            <w:r>
              <w:rPr>
                <w:rFonts w:hint="eastAsia" w:ascii="宋体" w:hAnsi="宋体" w:cs="宋体"/>
                <w:b w:val="0"/>
                <w:bCs w:val="0"/>
                <w:kern w:val="0"/>
                <w:szCs w:val="21"/>
              </w:rPr>
              <w:t>%的款项；</w:t>
            </w:r>
          </w:p>
          <w:p>
            <w:pPr>
              <w:rPr>
                <w:rFonts w:hint="eastAsia" w:ascii="宋体" w:hAnsi="宋体" w:cs="宋体" w:eastAsiaTheme="minorEastAsia"/>
                <w:b w:val="0"/>
                <w:bCs w:val="0"/>
                <w:kern w:val="0"/>
                <w:szCs w:val="21"/>
                <w:lang w:eastAsia="zh-CN"/>
              </w:rPr>
            </w:pPr>
            <w:r>
              <w:rPr>
                <w:rFonts w:ascii="宋体" w:hAnsi="宋体" w:cs="宋体"/>
                <w:b w:val="0"/>
                <w:bCs w:val="0"/>
                <w:kern w:val="0"/>
                <w:szCs w:val="21"/>
              </w:rPr>
              <w:t>2.2</w:t>
            </w:r>
            <w:r>
              <w:rPr>
                <w:rFonts w:hint="eastAsia" w:ascii="宋体" w:hAnsi="宋体" w:cs="宋体"/>
                <w:b w:val="0"/>
                <w:bCs w:val="0"/>
                <w:kern w:val="0"/>
                <w:szCs w:val="21"/>
              </w:rPr>
              <w:t>项目验收完毕</w:t>
            </w:r>
            <w:r>
              <w:rPr>
                <w:rFonts w:hint="eastAsia" w:ascii="宋体" w:hAnsi="宋体" w:cs="宋体"/>
                <w:b w:val="0"/>
                <w:bCs w:val="0"/>
                <w:kern w:val="0"/>
                <w:szCs w:val="21"/>
                <w:lang w:eastAsia="zh-CN"/>
              </w:rPr>
              <w:t>，完成施工结算</w:t>
            </w:r>
            <w:r>
              <w:rPr>
                <w:rFonts w:hint="eastAsia" w:ascii="宋体" w:hAnsi="宋体" w:cs="宋体"/>
                <w:b w:val="0"/>
                <w:bCs w:val="0"/>
                <w:kern w:val="0"/>
                <w:szCs w:val="21"/>
              </w:rPr>
              <w:t>后，采购方在收到中标方开具的等额发票后，向中标方支付合同总价</w:t>
            </w:r>
            <w:r>
              <w:rPr>
                <w:rFonts w:ascii="宋体" w:hAnsi="宋体" w:cs="宋体"/>
                <w:b w:val="0"/>
                <w:bCs w:val="0"/>
                <w:kern w:val="0"/>
                <w:szCs w:val="21"/>
                <w:u w:val="single"/>
              </w:rPr>
              <w:t xml:space="preserve"> </w:t>
            </w:r>
            <w:r>
              <w:rPr>
                <w:rFonts w:hint="eastAsia" w:ascii="宋体" w:hAnsi="宋体" w:cs="宋体"/>
                <w:b w:val="0"/>
                <w:bCs w:val="0"/>
                <w:kern w:val="0"/>
                <w:szCs w:val="21"/>
                <w:u w:val="single"/>
                <w:lang w:val="en-US" w:eastAsia="zh-CN"/>
              </w:rPr>
              <w:t>97</w:t>
            </w:r>
            <w:r>
              <w:rPr>
                <w:rFonts w:ascii="宋体" w:hAnsi="宋体" w:cs="宋体"/>
                <w:b w:val="0"/>
                <w:bCs w:val="0"/>
                <w:kern w:val="0"/>
                <w:szCs w:val="21"/>
                <w:u w:val="single"/>
              </w:rPr>
              <w:t xml:space="preserve"> </w:t>
            </w:r>
            <w:r>
              <w:rPr>
                <w:rFonts w:hint="eastAsia" w:ascii="宋体" w:hAnsi="宋体" w:cs="宋体"/>
                <w:b w:val="0"/>
                <w:bCs w:val="0"/>
                <w:kern w:val="0"/>
                <w:szCs w:val="21"/>
              </w:rPr>
              <w:t>%的款项。</w:t>
            </w:r>
            <w:r>
              <w:rPr>
                <w:rFonts w:hint="eastAsia" w:ascii="宋体" w:hAnsi="宋体" w:cs="宋体"/>
                <w:b w:val="0"/>
                <w:bCs w:val="0"/>
                <w:kern w:val="0"/>
                <w:szCs w:val="21"/>
                <w:lang w:eastAsia="zh-CN"/>
              </w:rPr>
              <w:t>维保期结束后支付尾款。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510" w:type="dxa"/>
            <w:vAlign w:val="center"/>
          </w:tcPr>
          <w:p>
            <w:pPr>
              <w:jc w:val="center"/>
              <w:rPr>
                <w:rFonts w:ascii="宋体" w:hAnsi="宋体"/>
                <w:b/>
                <w:szCs w:val="21"/>
              </w:rPr>
            </w:pPr>
            <w:r>
              <w:rPr>
                <w:rFonts w:hint="eastAsia" w:ascii="宋体" w:hAnsi="宋体" w:cs="宋体"/>
                <w:b/>
                <w:kern w:val="0"/>
                <w:szCs w:val="21"/>
              </w:rPr>
              <w:t>服务地点</w:t>
            </w:r>
          </w:p>
        </w:tc>
        <w:tc>
          <w:tcPr>
            <w:tcW w:w="6302" w:type="dxa"/>
            <w:vAlign w:val="center"/>
          </w:tcPr>
          <w:p>
            <w:pPr>
              <w:rPr>
                <w:rFonts w:hint="eastAsia" w:ascii="宋体" w:hAnsi="宋体" w:eastAsiaTheme="minorEastAsia"/>
                <w:b w:val="0"/>
                <w:bCs w:val="0"/>
                <w:szCs w:val="21"/>
                <w:lang w:eastAsia="zh-CN"/>
              </w:rPr>
            </w:pPr>
            <w:r>
              <w:rPr>
                <w:rFonts w:hint="eastAsia" w:ascii="宋体" w:hAnsi="宋体"/>
                <w:b w:val="0"/>
                <w:bCs w:val="0"/>
                <w:szCs w:val="21"/>
                <w:lang w:eastAsia="zh-CN"/>
              </w:rPr>
              <w:t>光明区人民医院东、西院区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510" w:type="dxa"/>
            <w:vAlign w:val="center"/>
          </w:tcPr>
          <w:p>
            <w:pPr>
              <w:jc w:val="center"/>
              <w:rPr>
                <w:rFonts w:ascii="宋体" w:hAnsi="宋体"/>
                <w:b/>
                <w:bCs/>
                <w:szCs w:val="21"/>
              </w:rPr>
            </w:pPr>
            <w:r>
              <w:rPr>
                <w:rFonts w:hint="eastAsia" w:ascii="宋体" w:hAnsi="宋体" w:cs="宋体"/>
                <w:b/>
                <w:kern w:val="0"/>
                <w:szCs w:val="21"/>
              </w:rPr>
              <w:t>服务期限</w:t>
            </w:r>
          </w:p>
        </w:tc>
        <w:tc>
          <w:tcPr>
            <w:tcW w:w="6302" w:type="dxa"/>
            <w:vAlign w:val="center"/>
          </w:tcPr>
          <w:p>
            <w:pPr>
              <w:rPr>
                <w:rFonts w:ascii="宋体" w:hAnsi="宋体"/>
                <w:b w:val="0"/>
                <w:bCs w:val="0"/>
                <w:szCs w:val="21"/>
              </w:rPr>
            </w:pPr>
            <w:r>
              <w:rPr>
                <w:rFonts w:hint="eastAsia" w:ascii="宋体" w:hAnsi="宋体" w:cs="宋体"/>
                <w:b w:val="0"/>
                <w:bCs w:val="0"/>
                <w:kern w:val="0"/>
                <w:szCs w:val="21"/>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510" w:type="dxa"/>
            <w:vAlign w:val="center"/>
          </w:tcPr>
          <w:p>
            <w:pPr>
              <w:jc w:val="center"/>
              <w:rPr>
                <w:rFonts w:ascii="宋体" w:hAnsi="宋体"/>
                <w:b/>
                <w:szCs w:val="21"/>
              </w:rPr>
            </w:pPr>
            <w:r>
              <w:rPr>
                <w:rFonts w:hint="eastAsia" w:ascii="宋体" w:hAnsi="宋体" w:cs="宋体"/>
                <w:b/>
                <w:kern w:val="0"/>
                <w:szCs w:val="21"/>
              </w:rPr>
              <w:t>服务要求</w:t>
            </w:r>
          </w:p>
        </w:tc>
        <w:tc>
          <w:tcPr>
            <w:tcW w:w="6302" w:type="dxa"/>
            <w:vAlign w:val="center"/>
          </w:tcPr>
          <w:p>
            <w:pPr>
              <w:rPr>
                <w:rFonts w:hint="eastAsia" w:ascii="宋体" w:hAnsi="宋体" w:eastAsiaTheme="minorEastAsia"/>
                <w:b w:val="0"/>
                <w:bCs w:val="0"/>
                <w:szCs w:val="21"/>
                <w:lang w:eastAsia="zh-CN"/>
              </w:rPr>
            </w:pPr>
            <w:r>
              <w:rPr>
                <w:rFonts w:ascii="Arial" w:hAnsi="Arial" w:eastAsia="宋体" w:cs="Arial"/>
                <w:i w:val="0"/>
                <w:iCs w:val="0"/>
                <w:caps w:val="0"/>
                <w:color w:val="111111"/>
                <w:spacing w:val="0"/>
                <w:sz w:val="21"/>
                <w:szCs w:val="21"/>
                <w:shd w:val="clear" w:fill="FFFFFF"/>
              </w:rPr>
              <w:t>两小时以内的现场沟通</w:t>
            </w:r>
            <w:r>
              <w:rPr>
                <w:rFonts w:hint="eastAsia" w:ascii="Arial" w:hAnsi="Arial" w:cs="Arial"/>
                <w:i w:val="0"/>
                <w:iCs w:val="0"/>
                <w:caps w:val="0"/>
                <w:color w:val="111111"/>
                <w:spacing w:val="0"/>
                <w:sz w:val="21"/>
                <w:szCs w:val="21"/>
                <w:shd w:val="clear" w:fill="FFFFFF"/>
                <w:lang w:eastAsia="zh-CN"/>
              </w:rPr>
              <w:t>，</w:t>
            </w:r>
            <w:r>
              <w:rPr>
                <w:rFonts w:hint="eastAsia" w:ascii="宋体" w:hAnsi="宋体"/>
                <w:b w:val="0"/>
                <w:bCs w:val="0"/>
                <w:szCs w:val="21"/>
                <w:lang w:eastAsia="zh-CN"/>
              </w:rPr>
              <w:t>保修阶段监理服务和施工同步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510" w:type="dxa"/>
            <w:vAlign w:val="center"/>
          </w:tcPr>
          <w:p>
            <w:pPr>
              <w:jc w:val="center"/>
              <w:rPr>
                <w:rFonts w:ascii="宋体" w:hAnsi="宋体"/>
                <w:b/>
                <w:szCs w:val="21"/>
              </w:rPr>
            </w:pPr>
            <w:r>
              <w:rPr>
                <w:rFonts w:hint="eastAsia" w:ascii="宋体" w:hAnsi="宋体" w:cs="宋体"/>
                <w:b/>
                <w:kern w:val="0"/>
                <w:szCs w:val="21"/>
              </w:rPr>
              <w:t>违约金</w:t>
            </w:r>
          </w:p>
        </w:tc>
        <w:tc>
          <w:tcPr>
            <w:tcW w:w="6302" w:type="dxa"/>
            <w:vAlign w:val="center"/>
          </w:tcPr>
          <w:p>
            <w:pPr>
              <w:rPr>
                <w:rFonts w:hint="eastAsia" w:ascii="宋体" w:hAnsi="宋体" w:eastAsiaTheme="minorEastAsia"/>
                <w:b w:val="0"/>
                <w:bCs w:val="0"/>
                <w:szCs w:val="21"/>
                <w:lang w:eastAsia="zh-CN"/>
              </w:rPr>
            </w:pPr>
            <w:r>
              <w:rPr>
                <w:rFonts w:hint="eastAsia" w:ascii="宋体" w:hAnsi="宋体"/>
                <w:b w:val="0"/>
                <w:bCs w:val="0"/>
                <w:szCs w:val="21"/>
                <w:lang w:eastAsia="zh-CN"/>
              </w:rPr>
              <w:t>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510" w:type="dxa"/>
            <w:vAlign w:val="center"/>
          </w:tcPr>
          <w:p>
            <w:pPr>
              <w:jc w:val="center"/>
              <w:rPr>
                <w:rFonts w:hint="eastAsia" w:ascii="宋体" w:hAnsi="宋体" w:eastAsia="宋体"/>
                <w:b/>
                <w:szCs w:val="21"/>
                <w:lang w:val="en-US" w:eastAsia="zh-CN"/>
              </w:rPr>
            </w:pPr>
            <w:r>
              <w:rPr>
                <w:rFonts w:hint="eastAsia" w:ascii="宋体" w:hAnsi="宋体" w:cs="宋体"/>
                <w:b/>
                <w:kern w:val="0"/>
                <w:szCs w:val="21"/>
              </w:rPr>
              <w:t>违约</w:t>
            </w:r>
            <w:r>
              <w:rPr>
                <w:rFonts w:hint="eastAsia" w:ascii="宋体" w:hAnsi="宋体" w:cs="宋体"/>
                <w:b/>
                <w:kern w:val="0"/>
                <w:szCs w:val="21"/>
                <w:lang w:val="en-US" w:eastAsia="zh-CN"/>
              </w:rPr>
              <w:t>责任</w:t>
            </w:r>
          </w:p>
        </w:tc>
        <w:tc>
          <w:tcPr>
            <w:tcW w:w="6302" w:type="dxa"/>
            <w:vAlign w:val="center"/>
          </w:tcPr>
          <w:p>
            <w:pPr>
              <w:rPr>
                <w:rFonts w:ascii="宋体" w:hAnsi="宋体"/>
                <w:b w:val="0"/>
                <w:bCs w:val="0"/>
                <w:szCs w:val="21"/>
              </w:rPr>
            </w:pPr>
            <w:r>
              <w:rPr>
                <w:rFonts w:hint="eastAsia" w:ascii="宋体" w:hAnsi="宋体"/>
                <w:b w:val="0"/>
                <w:bCs w:val="0"/>
                <w:szCs w:val="21"/>
                <w:lang w:eastAsia="zh-CN"/>
              </w:rPr>
              <w:t>按照相关规定执行</w:t>
            </w:r>
          </w:p>
        </w:tc>
      </w:tr>
    </w:tbl>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w:t>
      </w: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hint="eastAsia" w:ascii="仿宋" w:hAnsi="仿宋" w:eastAsia="仿宋" w:cs="仿宋"/>
          <w:b w:val="0"/>
          <w:kern w:val="1"/>
          <w:sz w:val="44"/>
        </w:rPr>
      </w:pPr>
      <w:r>
        <w:rPr>
          <w:rFonts w:hint="eastAsia"/>
          <w:kern w:val="1"/>
        </w:rPr>
        <w:t>报价</w:t>
      </w:r>
      <w:r>
        <w:rPr>
          <w:kern w:val="1"/>
        </w:rPr>
        <w:t>一览表</w:t>
      </w:r>
    </w:p>
    <w:p>
      <w:pPr>
        <w:tabs>
          <w:tab w:val="left" w:pos="8080"/>
        </w:tabs>
        <w:ind w:right="99" w:rightChars="47"/>
        <w:jc w:val="right"/>
        <w:rPr>
          <w:rFonts w:hint="eastAsia" w:ascii="仿宋" w:hAnsi="仿宋" w:eastAsia="仿宋" w:cs="仿宋"/>
        </w:rPr>
      </w:pPr>
      <w:r>
        <w:rPr>
          <w:rFonts w:hint="eastAsia" w:ascii="仿宋" w:hAnsi="仿宋" w:eastAsia="仿宋" w:cs="仿宋"/>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2146"/>
        <w:gridCol w:w="1260"/>
      </w:tblGrid>
      <w:tr>
        <w:tblPrEx>
          <w:tblCellMar>
            <w:top w:w="0" w:type="dxa"/>
            <w:left w:w="108" w:type="dxa"/>
            <w:bottom w:w="0" w:type="dxa"/>
            <w:right w:w="108" w:type="dxa"/>
          </w:tblCellMar>
        </w:tblPrEx>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2146"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服务期限</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2146" w:type="dxa"/>
            <w:tcBorders>
              <w:top w:val="single" w:color="000000" w:sz="4" w:space="0"/>
              <w:left w:val="single" w:color="000000" w:sz="4" w:space="0"/>
              <w:bottom w:val="double" w:color="000000" w:sz="4" w:space="0"/>
              <w:right w:val="single" w:color="000000" w:sz="4" w:space="0"/>
            </w:tcBorders>
            <w:noWrap w:val="0"/>
            <w:vAlign w:val="center"/>
          </w:tcPr>
          <w:p>
            <w:pPr>
              <w:jc w:val="cente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rPr>
          <w:b/>
          <w:bCs/>
        </w:rPr>
      </w:pPr>
    </w:p>
    <w:p>
      <w:pPr>
        <w:bidi w:val="0"/>
        <w:rPr>
          <w:rFonts w:hint="eastAsia" w:ascii="宋体" w:hAnsi="宋体" w:eastAsia="宋体" w:cs="宋体"/>
          <w:sz w:val="24"/>
          <w:szCs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3"/>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3"/>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3"/>
        </w:numPr>
        <w:tabs>
          <w:tab w:val="left" w:pos="0"/>
        </w:tabs>
        <w:snapToGrid w:val="0"/>
        <w:spacing w:line="360" w:lineRule="auto"/>
        <w:rPr>
          <w:rFonts w:ascii="仿宋_GB2312" w:eastAsia="仿宋_GB2312"/>
          <w:b w:val="0"/>
          <w:kern w:val="1"/>
          <w:sz w:val="24"/>
          <w:szCs w:val="24"/>
        </w:rPr>
      </w:pPr>
      <w:r>
        <w:rPr>
          <w:rFonts w:hint="eastAsia" w:ascii="宋体" w:hAnsi="宋体"/>
        </w:rPr>
        <w:t>该表格式仅作参考，投标人的详细报价表格式可自定。</w:t>
      </w: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33"/>
        <w:rPr>
          <w:rFonts w:hint="eastAsia"/>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numPr>
          <w:ilvl w:val="0"/>
          <w:numId w:val="4"/>
        </w:numPr>
        <w:spacing w:line="360" w:lineRule="auto"/>
        <w:ind w:firstLine="420" w:firstLineChars="200"/>
        <w:rPr>
          <w:rFonts w:hint="eastAsia" w:ascii="宋体" w:hAnsi="宋体"/>
          <w:bCs/>
          <w:szCs w:val="21"/>
        </w:rPr>
      </w:pPr>
      <w:r>
        <w:rPr>
          <w:rFonts w:ascii="宋体" w:hAnsi="宋体"/>
          <w:bCs/>
          <w:szCs w:val="21"/>
        </w:rPr>
        <w:t>“</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43"/>
        <w:gridCol w:w="4384"/>
        <w:gridCol w:w="158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543"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4384"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586"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项目概况</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东西院区门诊、住院楼室内外标示更新。</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2</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服务范围</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施工阶段</w:t>
            </w:r>
            <w:r>
              <w:rPr>
                <w:rFonts w:hint="eastAsia" w:ascii="宋体" w:hAnsi="宋体" w:eastAsia="宋体" w:cs="宋体"/>
                <w:b w:val="0"/>
                <w:bCs w:val="0"/>
                <w:sz w:val="21"/>
                <w:szCs w:val="21"/>
                <w:lang w:val="en-US" w:eastAsia="zh-CN"/>
              </w:rPr>
              <w:t xml:space="preserve"> 、项目结算、保修阶段、项目决算阶段。</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3</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服务内容</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施工方案审核、危大工程安全专项方案审核、施工现场安全管理、维保期间监理服务等</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cs="宋体"/>
                <w:kern w:val="0"/>
                <w:szCs w:val="21"/>
              </w:rPr>
              <w:t>4</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bCs/>
                <w:szCs w:val="21"/>
              </w:rPr>
              <w:t>人员要求</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项目总监</w:t>
            </w:r>
            <w:r>
              <w:rPr>
                <w:rFonts w:hint="eastAsia" w:ascii="宋体" w:hAnsi="宋体" w:eastAsia="宋体" w:cs="宋体"/>
                <w:b w:val="0"/>
                <w:bCs w:val="0"/>
                <w:sz w:val="21"/>
                <w:szCs w:val="21"/>
                <w:lang w:val="en-US" w:eastAsia="zh-CN"/>
              </w:rPr>
              <w:t>1人、驻场专业监理3人。</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cs="宋体"/>
                <w:kern w:val="0"/>
                <w:szCs w:val="21"/>
              </w:rPr>
              <w:t>5</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投入设施要求</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按照监理规范执行</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cs="宋体"/>
                <w:kern w:val="0"/>
                <w:szCs w:val="21"/>
              </w:rPr>
              <w:t>6</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成果要求</w:t>
            </w:r>
          </w:p>
        </w:tc>
        <w:tc>
          <w:tcPr>
            <w:tcW w:w="4384" w:type="dxa"/>
            <w:shd w:val="clear" w:color="auto" w:fill="auto"/>
            <w:noWrap w:val="0"/>
            <w:vAlign w:val="center"/>
          </w:tcPr>
          <w:p>
            <w:pPr>
              <w:rPr>
                <w:rFonts w:ascii="宋体" w:hAnsi="宋体" w:cs="宋体"/>
                <w:bCs/>
                <w:szCs w:val="21"/>
              </w:rPr>
            </w:pPr>
            <w:r>
              <w:rPr>
                <w:rFonts w:hint="eastAsia" w:ascii="宋体" w:hAnsi="宋体" w:eastAsia="宋体" w:cs="宋体"/>
                <w:b w:val="0"/>
                <w:bCs w:val="0"/>
                <w:sz w:val="21"/>
                <w:szCs w:val="21"/>
                <w:lang w:eastAsia="zh-CN"/>
              </w:rPr>
              <w:t>按照监理规范执行</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cs="宋体"/>
                <w:kern w:val="0"/>
                <w:szCs w:val="21"/>
              </w:rPr>
              <w:t>7</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其他要求</w:t>
            </w:r>
          </w:p>
        </w:tc>
        <w:tc>
          <w:tcPr>
            <w:tcW w:w="4384" w:type="dxa"/>
            <w:shd w:val="clear" w:color="auto" w:fill="auto"/>
            <w:noWrap w:val="0"/>
            <w:vAlign w:val="center"/>
          </w:tcPr>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本项目室外标牌更新属于危大工程，西院区住院楼建筑高度达到90米，门诊楼高度32米，东院区住院楼高度60米，门诊楼高度25米，更新标牌作业区在建筑物</w:t>
            </w:r>
            <w:bookmarkStart w:id="0" w:name="_GoBack"/>
            <w:bookmarkEnd w:id="0"/>
            <w:r>
              <w:rPr>
                <w:rFonts w:hint="eastAsia" w:ascii="宋体" w:hAnsi="宋体" w:eastAsia="宋体" w:cs="宋体"/>
                <w:b w:val="0"/>
                <w:bCs w:val="0"/>
                <w:sz w:val="21"/>
                <w:szCs w:val="21"/>
                <w:lang w:val="en-US" w:eastAsia="zh-CN"/>
              </w:rPr>
              <w:t>顶端，施工难度大、危险系数高，需要110米高空吊车吊装作业。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要求监理单位具有户外高空作业项目监理经验，参与投标单位具有50米以上户外高空作业监理成果2项以上。</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项目总监具有50米以上高空作业监理成果2项及以上，参加投标监理公司需要提供总监任命书证明资料。</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总监必须参加施工方案、安全措施方案、高空作业应急预案审核，参加安全技术交底会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户外每个高空作业施工现场必须派驻2名驻场监理人员，监理工作与施工同步，有施工必有监理监督。</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驻场监理负责主持上午、下午施工前安全交底，现场检查高空作业人证一致、高空作业车辆年检资质是否符合标准。</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驻场监理开工前检查所有安全设施设备：安全帽、安全绳、五点式安全带、高空座板等是否符合安全管理规定。</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每天高空作业完成后，监理组织召开施工小结，总结当日安全施工情况。</w:t>
            </w:r>
          </w:p>
          <w:p>
            <w:pPr>
              <w:numPr>
                <w:ilvl w:val="0"/>
                <w:numId w:val="2"/>
              </w:numPr>
              <w:rPr>
                <w:rFonts w:ascii="宋体" w:hAnsi="宋体" w:cs="宋体"/>
                <w:bCs/>
                <w:szCs w:val="21"/>
              </w:rPr>
            </w:pPr>
            <w:r>
              <w:rPr>
                <w:rFonts w:hint="eastAsia" w:ascii="宋体" w:hAnsi="宋体" w:eastAsia="宋体" w:cs="宋体"/>
                <w:b w:val="0"/>
                <w:bCs w:val="0"/>
                <w:sz w:val="21"/>
                <w:szCs w:val="21"/>
                <w:lang w:val="en-US" w:eastAsia="zh-CN"/>
              </w:rPr>
              <w:t>驻场监理负责完成监理日志，要求施工当日完成监理日志发布。</w:t>
            </w:r>
          </w:p>
        </w:tc>
        <w:tc>
          <w:tcPr>
            <w:tcW w:w="1586"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43"/>
        <w:gridCol w:w="4367"/>
        <w:gridCol w:w="160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543"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367"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603"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543" w:type="dxa"/>
            <w:shd w:val="clear" w:color="auto" w:fill="auto"/>
            <w:noWrap w:val="0"/>
            <w:vAlign w:val="center"/>
          </w:tcPr>
          <w:p>
            <w:pPr>
              <w:jc w:val="center"/>
              <w:rPr>
                <w:rFonts w:ascii="宋体" w:hAnsi="宋体" w:cs="宋体"/>
                <w:b/>
                <w:szCs w:val="21"/>
              </w:rPr>
            </w:pPr>
            <w:r>
              <w:rPr>
                <w:rFonts w:hint="eastAsia" w:ascii="宋体" w:hAnsi="宋体" w:cs="宋体"/>
                <w:kern w:val="0"/>
                <w:szCs w:val="21"/>
              </w:rPr>
              <w:t>报价要求</w:t>
            </w:r>
          </w:p>
        </w:tc>
        <w:tc>
          <w:tcPr>
            <w:tcW w:w="4367" w:type="dxa"/>
            <w:shd w:val="clear" w:color="auto" w:fill="auto"/>
            <w:noWrap w:val="0"/>
            <w:vAlign w:val="center"/>
          </w:tcPr>
          <w:p>
            <w:pPr>
              <w:spacing w:line="440" w:lineRule="exact"/>
              <w:outlineLvl w:val="0"/>
              <w:rPr>
                <w:rFonts w:ascii="宋体" w:hAnsi="宋体"/>
                <w:bCs/>
                <w:szCs w:val="21"/>
              </w:rPr>
            </w:pPr>
            <w:r>
              <w:rPr>
                <w:rFonts w:hint="eastAsia" w:ascii="宋体" w:hAnsi="宋体"/>
                <w:bCs/>
                <w:szCs w:val="21"/>
              </w:rPr>
              <w:t>投标总价（人民币）须是完成该项目的一切费用总和；</w:t>
            </w:r>
          </w:p>
          <w:p>
            <w:pPr>
              <w:outlineLvl w:val="0"/>
              <w:rPr>
                <w:rFonts w:ascii="宋体" w:hAnsi="宋体" w:cs="宋体"/>
                <w:bCs/>
                <w:szCs w:val="21"/>
              </w:rPr>
            </w:pPr>
            <w:r>
              <w:rPr>
                <w:rFonts w:hint="eastAsia" w:ascii="宋体" w:hAnsi="宋体"/>
                <w:bCs/>
                <w:szCs w:val="21"/>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543" w:type="dxa"/>
            <w:shd w:val="clear" w:color="auto" w:fill="auto"/>
            <w:noWrap w:val="0"/>
            <w:vAlign w:val="center"/>
          </w:tcPr>
          <w:p>
            <w:pPr>
              <w:jc w:val="center"/>
              <w:rPr>
                <w:rFonts w:ascii="宋体" w:hAnsi="宋体" w:cs="宋体"/>
                <w:szCs w:val="21"/>
              </w:rPr>
            </w:pPr>
            <w:r>
              <w:rPr>
                <w:rFonts w:hint="eastAsia" w:ascii="宋体" w:hAnsi="宋体" w:cs="宋体"/>
                <w:kern w:val="0"/>
                <w:szCs w:val="21"/>
              </w:rPr>
              <w:t>付款方式</w:t>
            </w:r>
          </w:p>
        </w:tc>
        <w:tc>
          <w:tcPr>
            <w:tcW w:w="4367" w:type="dxa"/>
            <w:shd w:val="clear" w:color="auto" w:fill="auto"/>
            <w:noWrap w:val="0"/>
            <w:vAlign w:val="center"/>
          </w:tcPr>
          <w:p>
            <w:pPr>
              <w:rPr>
                <w:rFonts w:ascii="宋体" w:hAnsi="宋体" w:cs="宋体"/>
                <w:b w:val="0"/>
                <w:bCs w:val="0"/>
                <w:kern w:val="0"/>
                <w:szCs w:val="21"/>
              </w:rPr>
            </w:pPr>
            <w:r>
              <w:rPr>
                <w:rFonts w:hint="eastAsia" w:ascii="宋体" w:hAnsi="宋体" w:cs="宋体"/>
                <w:b w:val="0"/>
                <w:bCs w:val="0"/>
                <w:kern w:val="0"/>
                <w:szCs w:val="21"/>
              </w:rPr>
              <w:t>2</w:t>
            </w:r>
            <w:r>
              <w:rPr>
                <w:rFonts w:ascii="宋体" w:hAnsi="宋体" w:cs="宋体"/>
                <w:b w:val="0"/>
                <w:bCs w:val="0"/>
                <w:kern w:val="0"/>
                <w:szCs w:val="21"/>
              </w:rPr>
              <w:t>.1</w:t>
            </w:r>
            <w:r>
              <w:rPr>
                <w:rFonts w:hint="eastAsia" w:ascii="宋体" w:hAnsi="宋体" w:cs="宋体"/>
                <w:b w:val="0"/>
                <w:bCs w:val="0"/>
                <w:kern w:val="0"/>
                <w:szCs w:val="21"/>
              </w:rPr>
              <w:t>合同签订后，采购方在收到中标方开具的等额发票后，向中标方支付合同总价</w:t>
            </w:r>
            <w:r>
              <w:rPr>
                <w:rFonts w:ascii="宋体" w:hAnsi="宋体" w:cs="宋体"/>
                <w:b w:val="0"/>
                <w:bCs w:val="0"/>
                <w:kern w:val="0"/>
                <w:szCs w:val="21"/>
                <w:u w:val="single"/>
              </w:rPr>
              <w:t xml:space="preserve"> </w:t>
            </w:r>
            <w:r>
              <w:rPr>
                <w:rFonts w:hint="eastAsia" w:ascii="宋体" w:hAnsi="宋体" w:cs="宋体"/>
                <w:b w:val="0"/>
                <w:bCs w:val="0"/>
                <w:kern w:val="0"/>
                <w:szCs w:val="21"/>
                <w:u w:val="single"/>
                <w:lang w:val="en-US" w:eastAsia="zh-CN"/>
              </w:rPr>
              <w:t>30</w:t>
            </w:r>
            <w:r>
              <w:rPr>
                <w:rFonts w:ascii="宋体" w:hAnsi="宋体" w:cs="宋体"/>
                <w:b w:val="0"/>
                <w:bCs w:val="0"/>
                <w:kern w:val="0"/>
                <w:szCs w:val="21"/>
                <w:u w:val="single"/>
              </w:rPr>
              <w:t xml:space="preserve"> </w:t>
            </w:r>
            <w:r>
              <w:rPr>
                <w:rFonts w:hint="eastAsia" w:ascii="宋体" w:hAnsi="宋体" w:cs="宋体"/>
                <w:b w:val="0"/>
                <w:bCs w:val="0"/>
                <w:kern w:val="0"/>
                <w:szCs w:val="21"/>
              </w:rPr>
              <w:t>%的款项；</w:t>
            </w:r>
          </w:p>
          <w:p>
            <w:pPr>
              <w:rPr>
                <w:rFonts w:ascii="宋体" w:hAnsi="宋体" w:cs="宋体"/>
                <w:bCs/>
                <w:szCs w:val="21"/>
              </w:rPr>
            </w:pPr>
            <w:r>
              <w:rPr>
                <w:rFonts w:ascii="宋体" w:hAnsi="宋体" w:cs="宋体"/>
                <w:b w:val="0"/>
                <w:bCs w:val="0"/>
                <w:kern w:val="0"/>
                <w:szCs w:val="21"/>
              </w:rPr>
              <w:t>2.2</w:t>
            </w:r>
            <w:r>
              <w:rPr>
                <w:rFonts w:hint="eastAsia" w:ascii="宋体" w:hAnsi="宋体" w:cs="宋体"/>
                <w:b w:val="0"/>
                <w:bCs w:val="0"/>
                <w:kern w:val="0"/>
                <w:szCs w:val="21"/>
              </w:rPr>
              <w:t>项目验收完毕</w:t>
            </w:r>
            <w:r>
              <w:rPr>
                <w:rFonts w:hint="eastAsia" w:ascii="宋体" w:hAnsi="宋体" w:cs="宋体"/>
                <w:b w:val="0"/>
                <w:bCs w:val="0"/>
                <w:kern w:val="0"/>
                <w:szCs w:val="21"/>
                <w:lang w:eastAsia="zh-CN"/>
              </w:rPr>
              <w:t>，完成施工结算</w:t>
            </w:r>
            <w:r>
              <w:rPr>
                <w:rFonts w:hint="eastAsia" w:ascii="宋体" w:hAnsi="宋体" w:cs="宋体"/>
                <w:b w:val="0"/>
                <w:bCs w:val="0"/>
                <w:kern w:val="0"/>
                <w:szCs w:val="21"/>
              </w:rPr>
              <w:t>后，采购方在收到中标方开具的等额发票后，向中标方支付合同总价</w:t>
            </w:r>
            <w:r>
              <w:rPr>
                <w:rFonts w:ascii="宋体" w:hAnsi="宋体" w:cs="宋体"/>
                <w:b w:val="0"/>
                <w:bCs w:val="0"/>
                <w:kern w:val="0"/>
                <w:szCs w:val="21"/>
                <w:u w:val="single"/>
              </w:rPr>
              <w:t xml:space="preserve"> </w:t>
            </w:r>
            <w:r>
              <w:rPr>
                <w:rFonts w:hint="eastAsia" w:ascii="宋体" w:hAnsi="宋体" w:cs="宋体"/>
                <w:b w:val="0"/>
                <w:bCs w:val="0"/>
                <w:kern w:val="0"/>
                <w:szCs w:val="21"/>
                <w:u w:val="single"/>
                <w:lang w:val="en-US" w:eastAsia="zh-CN"/>
              </w:rPr>
              <w:t>97</w:t>
            </w:r>
            <w:r>
              <w:rPr>
                <w:rFonts w:ascii="宋体" w:hAnsi="宋体" w:cs="宋体"/>
                <w:b w:val="0"/>
                <w:bCs w:val="0"/>
                <w:kern w:val="0"/>
                <w:szCs w:val="21"/>
                <w:u w:val="single"/>
              </w:rPr>
              <w:t xml:space="preserve"> </w:t>
            </w:r>
            <w:r>
              <w:rPr>
                <w:rFonts w:hint="eastAsia" w:ascii="宋体" w:hAnsi="宋体" w:cs="宋体"/>
                <w:b w:val="0"/>
                <w:bCs w:val="0"/>
                <w:kern w:val="0"/>
                <w:szCs w:val="21"/>
              </w:rPr>
              <w:t>%的款项。</w:t>
            </w:r>
            <w:r>
              <w:rPr>
                <w:rFonts w:hint="eastAsia" w:ascii="宋体" w:hAnsi="宋体" w:cs="宋体"/>
                <w:b w:val="0"/>
                <w:bCs w:val="0"/>
                <w:kern w:val="0"/>
                <w:szCs w:val="21"/>
                <w:lang w:eastAsia="zh-CN"/>
              </w:rPr>
              <w:t>维保期结束后支付尾款。</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543" w:type="dxa"/>
            <w:shd w:val="clear" w:color="auto" w:fill="auto"/>
            <w:noWrap w:val="0"/>
            <w:vAlign w:val="center"/>
          </w:tcPr>
          <w:p>
            <w:pPr>
              <w:jc w:val="center"/>
              <w:rPr>
                <w:rFonts w:ascii="宋体" w:hAnsi="宋体" w:cs="宋体"/>
                <w:b/>
                <w:bCs/>
                <w:szCs w:val="21"/>
              </w:rPr>
            </w:pPr>
            <w:r>
              <w:rPr>
                <w:rFonts w:hint="eastAsia" w:ascii="宋体" w:hAnsi="宋体" w:cs="宋体"/>
                <w:kern w:val="0"/>
                <w:szCs w:val="21"/>
              </w:rPr>
              <w:t>服务地点</w:t>
            </w:r>
          </w:p>
        </w:tc>
        <w:tc>
          <w:tcPr>
            <w:tcW w:w="4367" w:type="dxa"/>
            <w:shd w:val="clear" w:color="auto" w:fill="auto"/>
            <w:noWrap w:val="0"/>
            <w:vAlign w:val="center"/>
          </w:tcPr>
          <w:p>
            <w:pPr>
              <w:rPr>
                <w:rFonts w:ascii="宋体" w:hAnsi="宋体" w:cs="宋体"/>
                <w:bCs/>
                <w:szCs w:val="21"/>
              </w:rPr>
            </w:pPr>
            <w:r>
              <w:rPr>
                <w:rFonts w:hint="eastAsia" w:ascii="宋体" w:hAnsi="宋体"/>
                <w:b w:val="0"/>
                <w:bCs w:val="0"/>
                <w:szCs w:val="21"/>
                <w:lang w:eastAsia="zh-CN"/>
              </w:rPr>
              <w:t>光明区人民医院东、西院区</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543"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服务期限</w:t>
            </w:r>
          </w:p>
        </w:tc>
        <w:tc>
          <w:tcPr>
            <w:tcW w:w="4367" w:type="dxa"/>
            <w:shd w:val="clear" w:color="auto" w:fill="auto"/>
            <w:noWrap w:val="0"/>
            <w:vAlign w:val="center"/>
          </w:tcPr>
          <w:p>
            <w:pPr>
              <w:rPr>
                <w:rFonts w:hint="eastAsia" w:ascii="宋体" w:hAnsi="宋体" w:cs="宋体"/>
                <w:bCs/>
                <w:szCs w:val="21"/>
              </w:rPr>
            </w:pPr>
            <w:r>
              <w:rPr>
                <w:rFonts w:hint="eastAsia" w:ascii="宋体" w:hAnsi="宋体" w:cs="宋体"/>
                <w:b w:val="0"/>
                <w:bCs w:val="0"/>
                <w:kern w:val="0"/>
                <w:szCs w:val="21"/>
              </w:rPr>
              <w:t>自合同签订之日起一年。</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5</w:t>
            </w:r>
          </w:p>
        </w:tc>
        <w:tc>
          <w:tcPr>
            <w:tcW w:w="1543"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售后服务要求</w:t>
            </w:r>
          </w:p>
        </w:tc>
        <w:tc>
          <w:tcPr>
            <w:tcW w:w="4367" w:type="dxa"/>
            <w:shd w:val="clear" w:color="auto" w:fill="auto"/>
            <w:noWrap w:val="0"/>
            <w:vAlign w:val="center"/>
          </w:tcPr>
          <w:p>
            <w:pPr>
              <w:rPr>
                <w:rFonts w:hint="eastAsia" w:ascii="宋体" w:hAnsi="宋体" w:cs="宋体"/>
                <w:bCs/>
                <w:szCs w:val="21"/>
              </w:rPr>
            </w:pPr>
            <w:r>
              <w:rPr>
                <w:rFonts w:ascii="Arial" w:hAnsi="Arial" w:eastAsia="宋体" w:cs="Arial"/>
                <w:i w:val="0"/>
                <w:iCs w:val="0"/>
                <w:caps w:val="0"/>
                <w:color w:val="111111"/>
                <w:spacing w:val="0"/>
                <w:sz w:val="21"/>
                <w:szCs w:val="21"/>
                <w:shd w:val="clear" w:fill="FFFFFF"/>
              </w:rPr>
              <w:t>两小时以内的现场沟通</w:t>
            </w:r>
            <w:r>
              <w:rPr>
                <w:rFonts w:hint="eastAsia" w:ascii="Arial" w:hAnsi="Arial" w:cs="Arial"/>
                <w:i w:val="0"/>
                <w:iCs w:val="0"/>
                <w:caps w:val="0"/>
                <w:color w:val="111111"/>
                <w:spacing w:val="0"/>
                <w:sz w:val="21"/>
                <w:szCs w:val="21"/>
                <w:shd w:val="clear" w:fill="FFFFFF"/>
                <w:lang w:eastAsia="zh-CN"/>
              </w:rPr>
              <w:t>，</w:t>
            </w:r>
            <w:r>
              <w:rPr>
                <w:rFonts w:hint="eastAsia" w:ascii="宋体" w:hAnsi="宋体"/>
                <w:b w:val="0"/>
                <w:bCs w:val="0"/>
                <w:szCs w:val="21"/>
                <w:lang w:eastAsia="zh-CN"/>
              </w:rPr>
              <w:t>保修阶段监理服务和施工同步</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6</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违约金</w:t>
            </w:r>
          </w:p>
        </w:tc>
        <w:tc>
          <w:tcPr>
            <w:tcW w:w="4367" w:type="dxa"/>
            <w:shd w:val="clear" w:color="auto" w:fill="auto"/>
            <w:noWrap w:val="0"/>
            <w:vAlign w:val="center"/>
          </w:tcPr>
          <w:p>
            <w:pPr>
              <w:rPr>
                <w:rFonts w:ascii="宋体" w:hAnsi="宋体" w:cs="宋体"/>
                <w:bCs/>
                <w:szCs w:val="21"/>
              </w:rPr>
            </w:pPr>
            <w:r>
              <w:rPr>
                <w:rFonts w:hint="eastAsia" w:ascii="宋体" w:hAnsi="宋体"/>
                <w:b w:val="0"/>
                <w:bCs w:val="0"/>
                <w:szCs w:val="21"/>
                <w:lang w:eastAsia="zh-CN"/>
              </w:rPr>
              <w:t>按照相关规定执行</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ascii="宋体" w:hAnsi="宋体"/>
                <w:szCs w:val="21"/>
              </w:rPr>
              <w:t>7</w:t>
            </w:r>
          </w:p>
        </w:tc>
        <w:tc>
          <w:tcPr>
            <w:tcW w:w="1543"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违约责任</w:t>
            </w:r>
          </w:p>
        </w:tc>
        <w:tc>
          <w:tcPr>
            <w:tcW w:w="4367" w:type="dxa"/>
            <w:shd w:val="clear" w:color="auto" w:fill="auto"/>
            <w:noWrap w:val="0"/>
            <w:vAlign w:val="center"/>
          </w:tcPr>
          <w:p>
            <w:pPr>
              <w:rPr>
                <w:rFonts w:ascii="宋体" w:hAnsi="宋体" w:cs="宋体"/>
                <w:bCs/>
                <w:szCs w:val="21"/>
              </w:rPr>
            </w:pPr>
            <w:r>
              <w:rPr>
                <w:rFonts w:hint="eastAsia" w:ascii="宋体" w:hAnsi="宋体"/>
                <w:b w:val="0"/>
                <w:bCs w:val="0"/>
                <w:szCs w:val="21"/>
                <w:lang w:eastAsia="zh-CN"/>
              </w:rPr>
              <w:t>按照相关规定执行</w:t>
            </w:r>
          </w:p>
        </w:tc>
        <w:tc>
          <w:tcPr>
            <w:tcW w:w="160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pStyle w:val="33"/>
        <w:numPr>
          <w:numId w:val="0"/>
        </w:numPr>
        <w:rPr>
          <w:rFonts w:hint="eastAsia"/>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77955"/>
    <w:multiLevelType w:val="singleLevel"/>
    <w:tmpl w:val="90A77955"/>
    <w:lvl w:ilvl="0" w:tentative="0">
      <w:start w:val="2"/>
      <w:numFmt w:val="decimal"/>
      <w:suff w:val="space"/>
      <w:lvlText w:val="%1."/>
      <w:lvlJc w:val="left"/>
    </w:lvl>
  </w:abstractNum>
  <w:abstractNum w:abstractNumId="1">
    <w:nsid w:val="1F05B059"/>
    <w:multiLevelType w:val="singleLevel"/>
    <w:tmpl w:val="1F05B059"/>
    <w:lvl w:ilvl="0" w:tentative="0">
      <w:start w:val="5"/>
      <w:numFmt w:val="chineseCounting"/>
      <w:suff w:val="nothing"/>
      <w:lvlText w:val="%1、"/>
      <w:lvlJc w:val="left"/>
      <w:rPr>
        <w:rFonts w:hint="eastAsia"/>
      </w:rPr>
    </w:lvl>
  </w:abstractNum>
  <w:abstractNum w:abstractNumId="2">
    <w:nsid w:val="2BE9127E"/>
    <w:multiLevelType w:val="singleLevel"/>
    <w:tmpl w:val="2BE9127E"/>
    <w:lvl w:ilvl="0" w:tentative="0">
      <w:start w:val="1"/>
      <w:numFmt w:val="decimal"/>
      <w:suff w:val="nothing"/>
      <w:lvlText w:val="%1、"/>
      <w:lvlJc w:val="left"/>
    </w:lvl>
  </w:abstractNum>
  <w:abstractNum w:abstractNumId="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0106F5"/>
    <w:rsid w:val="0AEF0E22"/>
    <w:rsid w:val="0C3A367E"/>
    <w:rsid w:val="0E403D1E"/>
    <w:rsid w:val="11632A7A"/>
    <w:rsid w:val="11E1507D"/>
    <w:rsid w:val="12130868"/>
    <w:rsid w:val="13120B8E"/>
    <w:rsid w:val="14A2142E"/>
    <w:rsid w:val="14B2056E"/>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3444887"/>
    <w:rsid w:val="340B05CA"/>
    <w:rsid w:val="349A01E6"/>
    <w:rsid w:val="357018C9"/>
    <w:rsid w:val="36D2134A"/>
    <w:rsid w:val="36FD6B0A"/>
    <w:rsid w:val="377B0DE5"/>
    <w:rsid w:val="378368B1"/>
    <w:rsid w:val="3811282F"/>
    <w:rsid w:val="388234B9"/>
    <w:rsid w:val="38F24FDF"/>
    <w:rsid w:val="39691DAD"/>
    <w:rsid w:val="3AFA6A91"/>
    <w:rsid w:val="3B873AAD"/>
    <w:rsid w:val="3D0D6E16"/>
    <w:rsid w:val="3E557B31"/>
    <w:rsid w:val="40786146"/>
    <w:rsid w:val="41F82BFF"/>
    <w:rsid w:val="42954217"/>
    <w:rsid w:val="44DC5C91"/>
    <w:rsid w:val="48B869E3"/>
    <w:rsid w:val="49283978"/>
    <w:rsid w:val="4AC3598A"/>
    <w:rsid w:val="4B7021FD"/>
    <w:rsid w:val="4C134D64"/>
    <w:rsid w:val="4D424D2E"/>
    <w:rsid w:val="4F7B0D68"/>
    <w:rsid w:val="4F8E7901"/>
    <w:rsid w:val="508B4EF2"/>
    <w:rsid w:val="537D78B7"/>
    <w:rsid w:val="541325BE"/>
    <w:rsid w:val="5511346F"/>
    <w:rsid w:val="55D76AD1"/>
    <w:rsid w:val="56487F34"/>
    <w:rsid w:val="58B018A6"/>
    <w:rsid w:val="5BB74793"/>
    <w:rsid w:val="5BE6321A"/>
    <w:rsid w:val="5CD56B1E"/>
    <w:rsid w:val="5F210254"/>
    <w:rsid w:val="5F2F3419"/>
    <w:rsid w:val="60171C22"/>
    <w:rsid w:val="60AE1BB1"/>
    <w:rsid w:val="63336920"/>
    <w:rsid w:val="655C4AEF"/>
    <w:rsid w:val="66412851"/>
    <w:rsid w:val="669759F4"/>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72B353E"/>
    <w:rsid w:val="7BF62A6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8"/>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9"/>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0"/>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1"/>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2"/>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3"/>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4"/>
    <w:autoRedefine/>
    <w:qFormat/>
    <w:uiPriority w:val="0"/>
    <w:rPr>
      <w:rFonts w:ascii="宋体" w:hAnsi="Courier New"/>
      <w:szCs w:val="21"/>
    </w:rPr>
  </w:style>
  <w:style w:type="paragraph" w:styleId="17">
    <w:name w:val="Date"/>
    <w:basedOn w:val="1"/>
    <w:next w:val="1"/>
    <w:link w:val="45"/>
    <w:autoRedefine/>
    <w:qFormat/>
    <w:uiPriority w:val="0"/>
    <w:pPr>
      <w:ind w:left="100" w:leftChars="2500"/>
    </w:pPr>
  </w:style>
  <w:style w:type="paragraph" w:styleId="18">
    <w:name w:val="Balloon Text"/>
    <w:basedOn w:val="1"/>
    <w:link w:val="46"/>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7"/>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8"/>
    <w:autoRedefine/>
    <w:qFormat/>
    <w:uiPriority w:val="0"/>
    <w:rPr>
      <w:b/>
      <w:bCs/>
    </w:rPr>
  </w:style>
  <w:style w:type="paragraph" w:styleId="25">
    <w:name w:val="Body Text First Indent 2"/>
    <w:basedOn w:val="15"/>
    <w:link w:val="49"/>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paragraph" w:customStyle="1" w:styleId="33">
    <w:name w:val="WW-Default"/>
    <w:autoRedefine/>
    <w:qFormat/>
    <w:uiPriority w:val="99"/>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34">
    <w:name w:val="标题 1 Char"/>
    <w:link w:val="2"/>
    <w:qFormat/>
    <w:uiPriority w:val="9"/>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lang w:val="en-US" w:eastAsia="zh-CN" w:bidi="ar-SA"/>
    </w:rPr>
  </w:style>
  <w:style w:type="character" w:customStyle="1" w:styleId="36">
    <w:name w:val="标题 3 Char"/>
    <w:link w:val="4"/>
    <w:autoRedefine/>
    <w:qFormat/>
    <w:uiPriority w:val="0"/>
    <w:rPr>
      <w:b/>
      <w:bCs/>
      <w:kern w:val="2"/>
      <w:sz w:val="32"/>
      <w:szCs w:val="32"/>
    </w:rPr>
  </w:style>
  <w:style w:type="character" w:customStyle="1" w:styleId="37">
    <w:name w:val="标题 5 Char"/>
    <w:link w:val="6"/>
    <w:autoRedefine/>
    <w:qFormat/>
    <w:uiPriority w:val="9"/>
    <w:rPr>
      <w:rFonts w:ascii="Calibri" w:hAnsi="Calibri" w:cs="Calibri"/>
      <w:b/>
      <w:bCs/>
      <w:kern w:val="2"/>
      <w:sz w:val="28"/>
      <w:szCs w:val="28"/>
    </w:rPr>
  </w:style>
  <w:style w:type="character" w:customStyle="1" w:styleId="38">
    <w:name w:val="标题 6 Char"/>
    <w:link w:val="7"/>
    <w:qFormat/>
    <w:uiPriority w:val="9"/>
    <w:rPr>
      <w:rFonts w:ascii="Cambria" w:hAnsi="Cambria" w:cs="Cambria"/>
      <w:b/>
      <w:bCs/>
      <w:kern w:val="2"/>
      <w:sz w:val="24"/>
      <w:szCs w:val="24"/>
    </w:rPr>
  </w:style>
  <w:style w:type="character" w:customStyle="1" w:styleId="39">
    <w:name w:val="标题 7 Char"/>
    <w:link w:val="8"/>
    <w:autoRedefine/>
    <w:qFormat/>
    <w:uiPriority w:val="9"/>
    <w:rPr>
      <w:rFonts w:ascii="Calibri" w:hAnsi="Calibri" w:cs="Calibri"/>
      <w:b/>
      <w:bCs/>
      <w:kern w:val="2"/>
      <w:sz w:val="24"/>
      <w:szCs w:val="24"/>
    </w:rPr>
  </w:style>
  <w:style w:type="character" w:customStyle="1" w:styleId="40">
    <w:name w:val="标题 8 Char"/>
    <w:link w:val="9"/>
    <w:autoRedefine/>
    <w:qFormat/>
    <w:uiPriority w:val="9"/>
    <w:rPr>
      <w:rFonts w:ascii="Cambria" w:hAnsi="Cambria" w:cs="Cambria"/>
      <w:kern w:val="2"/>
      <w:sz w:val="24"/>
      <w:szCs w:val="24"/>
    </w:rPr>
  </w:style>
  <w:style w:type="character" w:customStyle="1" w:styleId="41">
    <w:name w:val="标题 9 Char"/>
    <w:link w:val="10"/>
    <w:qFormat/>
    <w:uiPriority w:val="9"/>
    <w:rPr>
      <w:rFonts w:ascii="Cambria" w:hAnsi="Cambria" w:cs="Cambria"/>
      <w:kern w:val="2"/>
      <w:sz w:val="21"/>
      <w:szCs w:val="21"/>
    </w:rPr>
  </w:style>
  <w:style w:type="character" w:customStyle="1" w:styleId="42">
    <w:name w:val="正文缩进 Char"/>
    <w:link w:val="11"/>
    <w:autoRedefine/>
    <w:qFormat/>
    <w:uiPriority w:val="0"/>
    <w:rPr>
      <w:kern w:val="2"/>
      <w:sz w:val="21"/>
      <w:szCs w:val="24"/>
    </w:rPr>
  </w:style>
  <w:style w:type="character" w:customStyle="1" w:styleId="43">
    <w:name w:val="批注文字 Char"/>
    <w:link w:val="13"/>
    <w:autoRedefine/>
    <w:qFormat/>
    <w:uiPriority w:val="0"/>
    <w:rPr>
      <w:kern w:val="2"/>
      <w:sz w:val="21"/>
      <w:szCs w:val="24"/>
    </w:rPr>
  </w:style>
  <w:style w:type="character" w:customStyle="1" w:styleId="44">
    <w:name w:val="纯文本 Char"/>
    <w:link w:val="16"/>
    <w:qFormat/>
    <w:uiPriority w:val="0"/>
    <w:rPr>
      <w:rFonts w:ascii="宋体" w:hAnsi="Courier New" w:cs="Courier New"/>
      <w:kern w:val="2"/>
      <w:sz w:val="21"/>
      <w:szCs w:val="21"/>
    </w:rPr>
  </w:style>
  <w:style w:type="character" w:customStyle="1" w:styleId="45">
    <w:name w:val="日期 Char"/>
    <w:link w:val="17"/>
    <w:qFormat/>
    <w:uiPriority w:val="0"/>
    <w:rPr>
      <w:kern w:val="2"/>
      <w:sz w:val="21"/>
      <w:szCs w:val="24"/>
    </w:rPr>
  </w:style>
  <w:style w:type="character" w:customStyle="1" w:styleId="46">
    <w:name w:val="批注框文本 Char"/>
    <w:link w:val="18"/>
    <w:autoRedefine/>
    <w:qFormat/>
    <w:uiPriority w:val="0"/>
    <w:rPr>
      <w:kern w:val="2"/>
      <w:sz w:val="18"/>
      <w:szCs w:val="18"/>
    </w:rPr>
  </w:style>
  <w:style w:type="character" w:customStyle="1" w:styleId="47">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8">
    <w:name w:val="批注主题 Char"/>
    <w:link w:val="24"/>
    <w:autoRedefine/>
    <w:qFormat/>
    <w:uiPriority w:val="0"/>
    <w:rPr>
      <w:b/>
      <w:bCs/>
      <w:kern w:val="2"/>
      <w:sz w:val="21"/>
      <w:szCs w:val="24"/>
    </w:rPr>
  </w:style>
  <w:style w:type="character" w:customStyle="1" w:styleId="49">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50">
    <w:name w:val="列出段落 Char"/>
    <w:link w:val="51"/>
    <w:autoRedefine/>
    <w:qFormat/>
    <w:uiPriority w:val="0"/>
    <w:rPr>
      <w:rFonts w:ascii="Calibri" w:hAnsi="Calibri" w:eastAsia="宋体"/>
      <w:kern w:val="2"/>
      <w:sz w:val="21"/>
      <w:szCs w:val="22"/>
      <w:lang w:bidi="ar-SA"/>
    </w:rPr>
  </w:style>
  <w:style w:type="paragraph" w:styleId="51">
    <w:name w:val="List Paragraph"/>
    <w:basedOn w:val="1"/>
    <w:link w:val="50"/>
    <w:autoRedefine/>
    <w:qFormat/>
    <w:uiPriority w:val="99"/>
    <w:pPr>
      <w:ind w:firstLine="420" w:firstLineChars="200"/>
    </w:pPr>
    <w:rPr>
      <w:szCs w:val="22"/>
    </w:rPr>
  </w:style>
  <w:style w:type="character" w:customStyle="1" w:styleId="52">
    <w:name w:val="apple-converted-space"/>
    <w:autoRedefine/>
    <w:qFormat/>
    <w:uiPriority w:val="0"/>
  </w:style>
  <w:style w:type="paragraph" w:customStyle="1" w:styleId="5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5">
    <w:name w:val="Char Char Char"/>
    <w:basedOn w:val="1"/>
    <w:autoRedefine/>
    <w:qFormat/>
    <w:uiPriority w:val="0"/>
    <w:rPr>
      <w:rFonts w:ascii="Tahoma" w:hAnsi="Tahoma"/>
      <w:b/>
      <w:kern w:val="0"/>
      <w:sz w:val="28"/>
      <w:szCs w:val="20"/>
    </w:r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
    <w:name w:val="正文2"/>
    <w:basedOn w:val="1"/>
    <w:autoRedefine/>
    <w:qFormat/>
    <w:uiPriority w:val="0"/>
    <w:pPr>
      <w:spacing w:before="156" w:line="360" w:lineRule="auto"/>
      <w:ind w:firstLine="510" w:firstLineChars="200"/>
    </w:pPr>
    <w:rPr>
      <w:sz w:val="24"/>
      <w:szCs w:val="20"/>
    </w:rPr>
  </w:style>
  <w:style w:type="paragraph" w:customStyle="1" w:styleId="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3">
    <w:name w:val="List Paragraph1"/>
    <w:basedOn w:val="1"/>
    <w:autoRedefine/>
    <w:qFormat/>
    <w:uiPriority w:val="0"/>
    <w:pPr>
      <w:ind w:firstLine="420" w:firstLineChars="200"/>
    </w:pPr>
    <w:rPr>
      <w:rFonts w:ascii="Calibri" w:hAnsi="Calibri"/>
      <w:szCs w:val="22"/>
    </w:rPr>
  </w:style>
  <w:style w:type="paragraph" w:customStyle="1" w:styleId="6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7">
    <w:name w:val="*正文"/>
    <w:basedOn w:val="1"/>
    <w:autoRedefine/>
    <w:qFormat/>
    <w:uiPriority w:val="0"/>
    <w:pPr>
      <w:spacing w:line="360" w:lineRule="auto"/>
      <w:ind w:firstLine="480"/>
    </w:pPr>
    <w:rPr>
      <w:rFonts w:ascii="宋体" w:hAnsi="宋体"/>
      <w:sz w:val="24"/>
      <w:szCs w:val="22"/>
    </w:rPr>
  </w:style>
  <w:style w:type="paragraph" w:customStyle="1" w:styleId="6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9">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7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1">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3">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6">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0级"/>
    <w:basedOn w:val="1"/>
    <w:autoRedefine/>
    <w:qFormat/>
    <w:uiPriority w:val="0"/>
    <w:pPr>
      <w:ind w:left="991" w:leftChars="472"/>
    </w:pPr>
    <w:rPr>
      <w:rFonts w:ascii="宋体" w:hAnsi="宋体" w:eastAsia="宋体" w:cs="Times New Roman"/>
      <w:color w:val="000000"/>
      <w:szCs w:val="21"/>
    </w:rPr>
  </w:style>
  <w:style w:type="paragraph" w:customStyle="1" w:styleId="8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4">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1">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3">
    <w:name w:val="列出段落1"/>
    <w:basedOn w:val="1"/>
    <w:autoRedefine/>
    <w:qFormat/>
    <w:uiPriority w:val="0"/>
    <w:pPr>
      <w:ind w:firstLine="420" w:firstLineChars="200"/>
    </w:pPr>
    <w:rPr>
      <w:kern w:val="0"/>
      <w:sz w:val="24"/>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2">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5">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7">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9">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0">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2">
    <w:name w:val="表格内文字"/>
    <w:basedOn w:val="1"/>
    <w:autoRedefine/>
    <w:qFormat/>
    <w:uiPriority w:val="0"/>
    <w:rPr>
      <w:rFonts w:ascii="Times New Roman" w:hAnsi="Times New Roman"/>
      <w:sz w:val="24"/>
      <w:szCs w:val="20"/>
    </w:rPr>
  </w:style>
  <w:style w:type="paragraph" w:customStyle="1" w:styleId="113">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3344</Words>
  <Characters>3448</Characters>
  <Lines>32</Lines>
  <Paragraphs>9</Paragraphs>
  <TotalTime>3</TotalTime>
  <ScaleCrop>false</ScaleCrop>
  <LinksUpToDate>false</LinksUpToDate>
  <CharactersWithSpaces>3867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2024-06-03T00:57:10Z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593944901924453F918AE0837E103DB4_13</vt:lpwstr>
  </property>
</Properties>
</file>