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jc w:val="center"/>
        <w:rPr>
          <w:rFonts w:hint="eastAsia" w:ascii="宋体" w:hAnsi="宋体" w:cs="宋体"/>
          <w:b/>
          <w:bCs/>
          <w:color w:val="auto"/>
          <w:sz w:val="36"/>
          <w:szCs w:val="36"/>
          <w:lang w:eastAsia="zh-CN"/>
        </w:rPr>
      </w:pPr>
      <w:r>
        <w:rPr>
          <w:rFonts w:hint="eastAsia" w:ascii="宋体" w:hAnsi="宋体"/>
          <w:b/>
          <w:sz w:val="36"/>
          <w:szCs w:val="36"/>
        </w:rPr>
        <w:t>项目</w:t>
      </w:r>
      <w:r>
        <w:rPr>
          <w:rFonts w:hint="eastAsia" w:ascii="宋体" w:hAnsi="宋体"/>
          <w:b/>
          <w:color w:val="auto"/>
          <w:sz w:val="36"/>
          <w:szCs w:val="36"/>
        </w:rPr>
        <w:t>名称：</w:t>
      </w:r>
      <w:r>
        <w:rPr>
          <w:rFonts w:hint="eastAsia" w:ascii="宋体" w:hAnsi="宋体"/>
          <w:b/>
          <w:bCs w:val="0"/>
          <w:color w:val="auto"/>
          <w:sz w:val="36"/>
          <w:szCs w:val="36"/>
          <w:lang w:val="en-US" w:eastAsia="zh-CN"/>
        </w:rPr>
        <w:t>肺功能仪器维修服务</w:t>
      </w:r>
    </w:p>
    <w:p>
      <w:pPr>
        <w:spacing w:line="560" w:lineRule="exact"/>
        <w:jc w:val="center"/>
        <w:rPr>
          <w:rFonts w:hint="default" w:ascii="宋体" w:hAnsi="宋体" w:eastAsia="宋体"/>
          <w:b/>
          <w:bCs w:val="0"/>
          <w:sz w:val="36"/>
          <w:szCs w:val="36"/>
          <w:lang w:val="en-US" w:eastAsia="zh-CN"/>
        </w:rPr>
      </w:pPr>
      <w:r>
        <w:rPr>
          <w:rFonts w:hint="eastAsia" w:ascii="宋体" w:hAnsi="宋体"/>
          <w:b/>
          <w:bCs w:val="0"/>
          <w:color w:val="auto"/>
          <w:sz w:val="36"/>
          <w:szCs w:val="36"/>
        </w:rPr>
        <w:t>项目编号：</w:t>
      </w:r>
      <w:r>
        <w:rPr>
          <w:rFonts w:hint="eastAsia" w:ascii="宋体" w:hAnsi="宋体" w:cs="宋体"/>
          <w:b/>
          <w:bCs w:val="0"/>
          <w:color w:val="auto"/>
          <w:sz w:val="36"/>
          <w:szCs w:val="36"/>
        </w:rPr>
        <w:t>FWJJ-2024-0</w:t>
      </w:r>
      <w:r>
        <w:rPr>
          <w:rFonts w:hint="eastAsia" w:ascii="宋体" w:hAnsi="宋体" w:cs="宋体"/>
          <w:b/>
          <w:bCs w:val="0"/>
          <w:color w:val="auto"/>
          <w:sz w:val="36"/>
          <w:szCs w:val="36"/>
          <w:lang w:val="en-US" w:eastAsia="zh-CN"/>
        </w:rPr>
        <w:t>35</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38"/>
        <w:gridCol w:w="415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序号</w:t>
            </w:r>
          </w:p>
        </w:tc>
        <w:tc>
          <w:tcPr>
            <w:tcW w:w="1020" w:type="pct"/>
            <w:noWrap w:val="0"/>
            <w:vAlign w:val="center"/>
          </w:tcPr>
          <w:p>
            <w:pPr>
              <w:jc w:val="center"/>
              <w:rPr>
                <w:rFonts w:ascii="宋体" w:hAnsi="宋体" w:cs="宋体"/>
                <w:bCs/>
                <w:szCs w:val="21"/>
              </w:rPr>
            </w:pPr>
            <w:r>
              <w:rPr>
                <w:rFonts w:hint="eastAsia" w:ascii="宋体" w:hAnsi="宋体" w:cs="宋体"/>
                <w:bCs/>
                <w:szCs w:val="21"/>
              </w:rPr>
              <w:t>项目编号</w:t>
            </w:r>
          </w:p>
        </w:tc>
        <w:tc>
          <w:tcPr>
            <w:tcW w:w="2436" w:type="pct"/>
            <w:noWrap w:val="0"/>
            <w:vAlign w:val="center"/>
          </w:tcPr>
          <w:p>
            <w:pPr>
              <w:jc w:val="center"/>
              <w:rPr>
                <w:rFonts w:ascii="宋体" w:hAnsi="宋体" w:cs="宋体"/>
                <w:bCs/>
                <w:szCs w:val="21"/>
              </w:rPr>
            </w:pPr>
            <w:r>
              <w:rPr>
                <w:rFonts w:hint="eastAsia" w:ascii="宋体" w:hAnsi="宋体" w:cs="宋体"/>
                <w:bCs/>
                <w:szCs w:val="21"/>
              </w:rPr>
              <w:t>项目名称</w:t>
            </w:r>
          </w:p>
        </w:tc>
        <w:tc>
          <w:tcPr>
            <w:tcW w:w="961" w:type="pct"/>
            <w:noWrap w:val="0"/>
            <w:vAlign w:val="center"/>
          </w:tcPr>
          <w:p>
            <w:pPr>
              <w:jc w:val="center"/>
              <w:rPr>
                <w:rFonts w:ascii="宋体" w:hAnsi="宋体" w:cs="宋体"/>
                <w:bCs/>
                <w:szCs w:val="21"/>
              </w:rPr>
            </w:pPr>
            <w:r>
              <w:rPr>
                <w:rFonts w:hint="eastAsia" w:ascii="宋体" w:hAnsi="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1</w:t>
            </w:r>
          </w:p>
        </w:tc>
        <w:tc>
          <w:tcPr>
            <w:tcW w:w="1020" w:type="pct"/>
            <w:noWrap w:val="0"/>
            <w:vAlign w:val="center"/>
          </w:tcPr>
          <w:p>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rPr>
              <w:t>FWJJ-2024-0</w:t>
            </w:r>
            <w:r>
              <w:rPr>
                <w:rFonts w:hint="eastAsia" w:ascii="宋体" w:hAnsi="宋体" w:cs="宋体"/>
                <w:b w:val="0"/>
                <w:bCs/>
                <w:sz w:val="21"/>
                <w:szCs w:val="21"/>
                <w:lang w:val="en-US" w:eastAsia="zh-CN"/>
              </w:rPr>
              <w:t>35</w:t>
            </w:r>
          </w:p>
        </w:tc>
        <w:tc>
          <w:tcPr>
            <w:tcW w:w="2436" w:type="pct"/>
            <w:noWrap w:val="0"/>
            <w:vAlign w:val="center"/>
          </w:tcPr>
          <w:p>
            <w:pPr>
              <w:jc w:val="center"/>
              <w:rPr>
                <w:rFonts w:hint="eastAsia" w:ascii="宋体" w:hAnsi="宋体" w:eastAsia="宋体" w:cs="宋体"/>
                <w:b w:val="0"/>
                <w:bCs/>
                <w:sz w:val="21"/>
                <w:szCs w:val="21"/>
                <w:lang w:val="en-US" w:eastAsia="zh-CN"/>
              </w:rPr>
            </w:pPr>
            <w:r>
              <w:rPr>
                <w:rFonts w:hint="eastAsia" w:ascii="宋体" w:hAnsi="宋体"/>
                <w:b w:val="0"/>
                <w:bCs/>
                <w:sz w:val="21"/>
                <w:szCs w:val="21"/>
                <w:lang w:val="en-US" w:eastAsia="zh-CN"/>
              </w:rPr>
              <w:t>肺功能仪器维修服务</w:t>
            </w:r>
          </w:p>
        </w:tc>
        <w:tc>
          <w:tcPr>
            <w:tcW w:w="961" w:type="pct"/>
            <w:noWrap w:val="0"/>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25000</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4</w:t>
      </w:r>
      <w:r>
        <w:rPr>
          <w:rFonts w:hint="eastAsia" w:ascii="仿宋_GB2312" w:hAnsi="宋体" w:eastAsia="仿宋_GB2312" w:cs="宋体"/>
          <w:sz w:val="24"/>
        </w:rPr>
        <w:t>日（周</w:t>
      </w:r>
      <w:r>
        <w:rPr>
          <w:rFonts w:hint="eastAsia" w:ascii="仿宋_GB2312" w:hAnsi="宋体" w:eastAsia="仿宋_GB2312" w:cs="宋体"/>
          <w:sz w:val="24"/>
          <w:lang w:val="en-US" w:eastAsia="zh-CN"/>
        </w:rPr>
        <w:t>四</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olor w:val="FF0000"/>
          <w:sz w:val="24"/>
          <w:lang w:val="en-US" w:eastAsia="zh-CN"/>
        </w:rPr>
        <w:t>成册</w:t>
      </w:r>
      <w:r>
        <w:rPr>
          <w:rFonts w:hint="eastAsia" w:ascii="仿宋_GB2312" w:hAnsi="宋体" w:eastAsia="仿宋_GB2312"/>
          <w:color w:val="FF0000"/>
          <w:sz w:val="24"/>
        </w:rPr>
        <w:t>，</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5</w:t>
      </w:r>
      <w:r>
        <w:rPr>
          <w:rFonts w:hint="eastAsia" w:ascii="仿宋_GB2312" w:hAnsi="宋体" w:eastAsia="仿宋_GB2312" w:cs="宋体"/>
          <w:sz w:val="24"/>
        </w:rPr>
        <w:t>日（周</w:t>
      </w:r>
      <w:r>
        <w:rPr>
          <w:rFonts w:hint="eastAsia" w:ascii="仿宋_GB2312" w:hAnsi="宋体" w:eastAsia="仿宋_GB2312" w:cs="宋体"/>
          <w:sz w:val="24"/>
          <w:lang w:val="en-US" w:eastAsia="zh-CN"/>
        </w:rPr>
        <w:t>五</w:t>
      </w:r>
      <w:r>
        <w:rPr>
          <w:rFonts w:hint="eastAsia" w:ascii="仿宋_GB2312" w:hAnsi="宋体" w:eastAsia="仿宋_GB2312" w:cs="宋体"/>
          <w:sz w:val="24"/>
        </w:rPr>
        <w:t>）。</w:t>
      </w:r>
    </w:p>
    <w:p>
      <w:pPr>
        <w:spacing w:line="440" w:lineRule="exact"/>
        <w:ind w:firstLine="480" w:firstLineChars="200"/>
        <w:rPr>
          <w:rFonts w:hint="eastAsia"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无需到场）。</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pPr>
              <w:rPr>
                <w:rFonts w:hint="default" w:ascii="宋体" w:hAnsi="宋体" w:eastAsiaTheme="minorEastAsia"/>
                <w:b/>
                <w:szCs w:val="21"/>
                <w:lang w:val="en-US" w:eastAsia="zh-CN"/>
              </w:rPr>
            </w:pPr>
            <w:r>
              <w:rPr>
                <w:rFonts w:hint="eastAsia" w:ascii="宋体" w:hAnsi="宋体"/>
                <w:szCs w:val="21"/>
                <w:lang w:val="en-US" w:eastAsia="zh-CN"/>
              </w:rPr>
              <w:t>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2</w:t>
            </w:r>
          </w:p>
        </w:tc>
        <w:tc>
          <w:tcPr>
            <w:tcW w:w="1417" w:type="dxa"/>
            <w:vAlign w:val="center"/>
          </w:tcPr>
          <w:p>
            <w:pPr>
              <w:jc w:val="center"/>
              <w:rPr>
                <w:rFonts w:ascii="宋体" w:hAnsi="宋体" w:cs="宋体"/>
                <w:b/>
                <w:kern w:val="0"/>
                <w:szCs w:val="21"/>
              </w:rPr>
            </w:pPr>
            <w:r>
              <w:rPr>
                <w:rFonts w:hint="eastAsia" w:ascii="宋体" w:hAnsi="宋体" w:cs="宋体"/>
                <w:b/>
                <w:kern w:val="0"/>
                <w:szCs w:val="21"/>
                <w:lang w:val="en-US" w:eastAsia="zh-CN"/>
              </w:rPr>
              <w:t>服务</w:t>
            </w:r>
            <w:r>
              <w:rPr>
                <w:rFonts w:hint="eastAsia" w:ascii="宋体" w:hAnsi="宋体" w:cs="宋体"/>
                <w:b/>
                <w:kern w:val="0"/>
                <w:szCs w:val="21"/>
              </w:rPr>
              <w:t>范围</w:t>
            </w:r>
          </w:p>
        </w:tc>
        <w:tc>
          <w:tcPr>
            <w:tcW w:w="6395" w:type="dxa"/>
            <w:vAlign w:val="center"/>
          </w:tcPr>
          <w:p>
            <w:pPr>
              <w:rPr>
                <w:rFonts w:ascii="宋体" w:hAnsi="宋体"/>
                <w:b/>
                <w:szCs w:val="21"/>
              </w:rPr>
            </w:pPr>
            <w:r>
              <w:rPr>
                <w:rFonts w:hint="eastAsia" w:ascii="宋体" w:hAnsi="宋体" w:cs="宋体"/>
                <w:b w:val="0"/>
                <w:bCs/>
                <w:sz w:val="21"/>
                <w:szCs w:val="21"/>
                <w:lang w:val="en-US" w:eastAsia="zh-CN"/>
              </w:rPr>
              <w:t>肺</w:t>
            </w:r>
            <w:r>
              <w:rPr>
                <w:rFonts w:hint="eastAsia" w:ascii="宋体" w:hAnsi="宋体" w:eastAsia="宋体" w:cs="宋体"/>
                <w:b w:val="0"/>
                <w:bCs/>
                <w:sz w:val="21"/>
                <w:szCs w:val="21"/>
                <w:lang w:val="en-US" w:eastAsia="zh-CN"/>
              </w:rPr>
              <w:t>功能仪器</w:t>
            </w:r>
            <w:r>
              <w:rPr>
                <w:rFonts w:hint="eastAsia" w:ascii="宋体" w:hAnsi="宋体" w:eastAsia="宋体" w:cs="宋体"/>
                <w:i w:val="0"/>
                <w:iCs w:val="0"/>
                <w:caps w:val="0"/>
                <w:color w:val="333333"/>
                <w:spacing w:val="0"/>
                <w:sz w:val="21"/>
                <w:szCs w:val="21"/>
                <w:shd w:val="clear" w:fill="FFFFFF"/>
              </w:rPr>
              <w:t>MS-IOS+APS+BODY</w:t>
            </w:r>
            <w:r>
              <w:rPr>
                <w:rFonts w:hint="eastAsia" w:ascii="宋体" w:hAnsi="宋体" w:eastAsia="宋体" w:cs="宋体"/>
                <w:b w:val="0"/>
                <w:bCs/>
                <w:sz w:val="21"/>
                <w:szCs w:val="21"/>
              </w:rPr>
              <w:t>维修</w:t>
            </w:r>
            <w:r>
              <w:rPr>
                <w:rFonts w:hint="eastAsia" w:ascii="宋体" w:hAnsi="宋体" w:eastAsia="宋体" w:cs="宋体"/>
                <w:b w:val="0"/>
                <w:bCs/>
                <w:sz w:val="21"/>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3</w:t>
            </w:r>
          </w:p>
        </w:tc>
        <w:tc>
          <w:tcPr>
            <w:tcW w:w="1417" w:type="dxa"/>
            <w:vAlign w:val="center"/>
          </w:tcPr>
          <w:p>
            <w:pPr>
              <w:jc w:val="center"/>
              <w:rPr>
                <w:rFonts w:ascii="宋体" w:hAnsi="宋体" w:cs="宋体"/>
                <w:b/>
                <w:kern w:val="0"/>
                <w:szCs w:val="21"/>
              </w:rPr>
            </w:pPr>
            <w:r>
              <w:rPr>
                <w:rFonts w:hint="eastAsia" w:ascii="宋体" w:hAnsi="宋体" w:cs="宋体"/>
                <w:b/>
                <w:kern w:val="0"/>
                <w:szCs w:val="21"/>
                <w:lang w:val="en-US" w:eastAsia="zh-CN"/>
              </w:rPr>
              <w:t>服务</w:t>
            </w:r>
            <w:r>
              <w:rPr>
                <w:rFonts w:hint="eastAsia" w:ascii="宋体" w:hAnsi="宋体" w:cs="宋体"/>
                <w:b/>
                <w:kern w:val="0"/>
                <w:szCs w:val="21"/>
              </w:rPr>
              <w:t>内容</w:t>
            </w:r>
          </w:p>
        </w:tc>
        <w:tc>
          <w:tcPr>
            <w:tcW w:w="6395" w:type="dxa"/>
            <w:vAlign w:val="center"/>
          </w:tcPr>
          <w:p>
            <w:pPr>
              <w:bidi w:val="0"/>
              <w:rPr>
                <w:rFonts w:ascii="宋体" w:hAnsi="宋体"/>
                <w:b/>
                <w:szCs w:val="21"/>
              </w:rPr>
            </w:pPr>
            <w:r>
              <w:rPr>
                <w:rFonts w:hint="eastAsia"/>
                <w:lang w:val="en-US" w:eastAsia="zh-CN"/>
              </w:rPr>
              <w:t>仪器</w:t>
            </w:r>
            <w:r>
              <w:t>检测不到体描模块；激发试验压力不足，导致阳性率偏低；主机与电脑通讯经常断开，不稳定。经查</w:t>
            </w:r>
            <w:r>
              <w:rPr>
                <w:rFonts w:hint="eastAsia"/>
                <w:lang w:val="en-US" w:eastAsia="zh-CN"/>
              </w:rPr>
              <w:t>系</w:t>
            </w:r>
            <w:r>
              <w:t>肺功能仪</w:t>
            </w:r>
            <w:r>
              <w:rPr>
                <w:rFonts w:hint="eastAsia"/>
                <w:lang w:val="en-US" w:eastAsia="zh-CN"/>
              </w:rPr>
              <w:t>器</w:t>
            </w:r>
            <w:r>
              <w:t>体描控制卡、压力泵、采集卡损坏，需更换以上配件。</w:t>
            </w:r>
          </w:p>
        </w:tc>
      </w:tr>
    </w:tbl>
    <w:p>
      <w:pPr>
        <w:numPr>
          <w:ilvl w:val="0"/>
          <w:numId w:val="0"/>
        </w:numPr>
        <w:spacing w:line="560" w:lineRule="exact"/>
        <w:rPr>
          <w:rFonts w:hint="eastAsia" w:ascii="黑体" w:hAnsi="黑体" w:eastAsia="黑体" w:cs="宋体"/>
          <w:bCs/>
          <w:sz w:val="24"/>
        </w:rPr>
      </w:pPr>
    </w:p>
    <w:p>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报价要求</w:t>
            </w:r>
          </w:p>
        </w:tc>
        <w:tc>
          <w:tcPr>
            <w:tcW w:w="6395" w:type="dxa"/>
            <w:vAlign w:val="center"/>
          </w:tcPr>
          <w:p>
            <w:pPr>
              <w:bidi w:val="0"/>
            </w:pPr>
            <w:r>
              <w:rPr>
                <w:rFonts w:hint="eastAsia"/>
                <w:b/>
                <w:bCs/>
              </w:rPr>
              <w:t>☑标准：</w:t>
            </w:r>
            <w:r>
              <w:rPr>
                <w:rFonts w:hint="eastAsia"/>
              </w:rPr>
              <w:t>投标总价（人民币）须是完成该项目的一切费用总和；</w:t>
            </w:r>
          </w:p>
          <w:p>
            <w:pPr>
              <w:bidi w:val="0"/>
              <w:rPr>
                <w:rFonts w:hint="eastAsia"/>
              </w:rPr>
            </w:pPr>
            <w:r>
              <w:rPr>
                <w:rFonts w:hint="eastAsia"/>
              </w:rPr>
              <w:t>本项目服务费采用包干制，包括服务成本、法定税费和企业的利润。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pPr>
              <w:jc w:val="center"/>
              <w:rPr>
                <w:rFonts w:ascii="宋体" w:hAnsi="宋体"/>
                <w:szCs w:val="21"/>
              </w:rPr>
            </w:pPr>
            <w:r>
              <w:rPr>
                <w:rFonts w:hint="eastAsia" w:ascii="宋体" w:hAnsi="宋体"/>
                <w:szCs w:val="21"/>
              </w:rPr>
              <w:t>2</w:t>
            </w:r>
          </w:p>
        </w:tc>
        <w:tc>
          <w:tcPr>
            <w:tcW w:w="1417" w:type="dxa"/>
            <w:vAlign w:val="center"/>
          </w:tcPr>
          <w:p>
            <w:pPr>
              <w:jc w:val="center"/>
              <w:rPr>
                <w:rFonts w:ascii="宋体" w:hAnsi="宋体"/>
                <w:b/>
                <w:szCs w:val="21"/>
              </w:rPr>
            </w:pPr>
            <w:r>
              <w:rPr>
                <w:rFonts w:hint="eastAsia" w:ascii="宋体" w:hAnsi="宋体" w:cs="宋体"/>
                <w:b/>
                <w:kern w:val="0"/>
                <w:szCs w:val="21"/>
              </w:rPr>
              <w:t>付款方式</w:t>
            </w:r>
          </w:p>
        </w:tc>
        <w:tc>
          <w:tcPr>
            <w:tcW w:w="6395" w:type="dxa"/>
            <w:vAlign w:val="center"/>
          </w:tcPr>
          <w:p>
            <w:pPr>
              <w:numPr>
                <w:ilvl w:val="0"/>
                <w:numId w:val="2"/>
              </w:numPr>
              <w:bidi w:val="0"/>
            </w:pPr>
            <w:r>
              <w:rPr>
                <w:rFonts w:hint="eastAsia"/>
              </w:rPr>
              <w:t>维修费用2万以上：合同签订后，维修公司凭科室维修确认单和发票支付100%维修费用；</w:t>
            </w:r>
          </w:p>
          <w:p>
            <w:pPr>
              <w:numPr>
                <w:ilvl w:val="0"/>
                <w:numId w:val="2"/>
              </w:numPr>
              <w:bidi w:val="0"/>
            </w:pPr>
            <w:r>
              <w:rPr>
                <w:rFonts w:hint="eastAsia"/>
              </w:rPr>
              <w:t>维修费用2万以下：维修公司凭科室维修确认单和发票支付100%维修费用。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szCs w:val="21"/>
              </w:rPr>
            </w:pPr>
            <w:r>
              <w:rPr>
                <w:rFonts w:hint="eastAsia" w:ascii="宋体" w:hAnsi="宋体"/>
                <w:szCs w:val="21"/>
              </w:rPr>
              <w:t>3</w:t>
            </w:r>
          </w:p>
        </w:tc>
        <w:tc>
          <w:tcPr>
            <w:tcW w:w="1417" w:type="dxa"/>
            <w:vAlign w:val="center"/>
          </w:tcPr>
          <w:p>
            <w:pPr>
              <w:jc w:val="center"/>
              <w:rPr>
                <w:rFonts w:ascii="宋体" w:hAnsi="宋体"/>
                <w:b/>
                <w:szCs w:val="21"/>
              </w:rPr>
            </w:pPr>
            <w:r>
              <w:rPr>
                <w:rFonts w:hint="eastAsia" w:ascii="宋体" w:hAnsi="宋体" w:cs="宋体"/>
                <w:b/>
                <w:kern w:val="0"/>
                <w:szCs w:val="21"/>
              </w:rPr>
              <w:t>服务地点</w:t>
            </w:r>
          </w:p>
        </w:tc>
        <w:tc>
          <w:tcPr>
            <w:tcW w:w="6395" w:type="dxa"/>
            <w:vAlign w:val="center"/>
          </w:tcPr>
          <w:p>
            <w:pPr>
              <w:bidi w:val="0"/>
            </w:pPr>
            <w:r>
              <w:rPr>
                <w:rFonts w:hint="eastAsia"/>
              </w:rPr>
              <w:t>维修申请科室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pPr>
              <w:jc w:val="center"/>
              <w:rPr>
                <w:rFonts w:ascii="宋体" w:hAnsi="宋体"/>
                <w:szCs w:val="21"/>
              </w:rPr>
            </w:pPr>
            <w:r>
              <w:rPr>
                <w:rFonts w:hint="eastAsia" w:ascii="宋体" w:hAnsi="宋体"/>
                <w:szCs w:val="21"/>
              </w:rPr>
              <w:t>4</w:t>
            </w:r>
          </w:p>
        </w:tc>
        <w:tc>
          <w:tcPr>
            <w:tcW w:w="1417" w:type="dxa"/>
            <w:vAlign w:val="center"/>
          </w:tcPr>
          <w:p>
            <w:pPr>
              <w:jc w:val="center"/>
              <w:rPr>
                <w:rFonts w:ascii="宋体" w:hAnsi="宋体"/>
                <w:b/>
                <w:bCs/>
                <w:szCs w:val="21"/>
              </w:rPr>
            </w:pPr>
            <w:r>
              <w:rPr>
                <w:rFonts w:hint="eastAsia" w:ascii="宋体" w:hAnsi="宋体" w:cs="宋体"/>
                <w:b/>
                <w:kern w:val="0"/>
                <w:szCs w:val="21"/>
              </w:rPr>
              <w:t>服务期限</w:t>
            </w:r>
          </w:p>
        </w:tc>
        <w:tc>
          <w:tcPr>
            <w:tcW w:w="6395" w:type="dxa"/>
            <w:vAlign w:val="center"/>
          </w:tcPr>
          <w:p>
            <w:pPr>
              <w:numPr>
                <w:ilvl w:val="0"/>
                <w:numId w:val="3"/>
              </w:numPr>
              <w:bidi w:val="0"/>
            </w:pPr>
            <w:r>
              <w:rPr>
                <w:rFonts w:hint="eastAsia"/>
              </w:rPr>
              <w:t>维修费用2万以下：在中标之日起1个月内完成维修；</w:t>
            </w:r>
          </w:p>
          <w:p>
            <w:pPr>
              <w:numPr>
                <w:ilvl w:val="0"/>
                <w:numId w:val="3"/>
              </w:numPr>
              <w:bidi w:val="0"/>
            </w:pPr>
            <w:r>
              <w:rPr>
                <w:rFonts w:hint="eastAsia"/>
              </w:rPr>
              <w:t>维修费用2万以上；在签定合同后1个月内完成维修。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5</w:t>
            </w:r>
          </w:p>
        </w:tc>
        <w:tc>
          <w:tcPr>
            <w:tcW w:w="1417" w:type="dxa"/>
            <w:vAlign w:val="center"/>
          </w:tcPr>
          <w:p>
            <w:pPr>
              <w:jc w:val="center"/>
              <w:rPr>
                <w:rFonts w:ascii="宋体" w:hAnsi="宋体"/>
                <w:b/>
                <w:szCs w:val="21"/>
              </w:rPr>
            </w:pPr>
            <w:r>
              <w:rPr>
                <w:rFonts w:hint="eastAsia" w:ascii="宋体" w:hAnsi="宋体" w:cs="宋体"/>
                <w:b/>
                <w:kern w:val="0"/>
                <w:szCs w:val="21"/>
              </w:rPr>
              <w:t>售后要求</w:t>
            </w:r>
          </w:p>
        </w:tc>
        <w:tc>
          <w:tcPr>
            <w:tcW w:w="6395" w:type="dxa"/>
            <w:vAlign w:val="center"/>
          </w:tcPr>
          <w:p>
            <w:pPr>
              <w:bidi w:val="0"/>
            </w:pPr>
            <w:r>
              <w:rPr>
                <w:rFonts w:hint="eastAsia"/>
              </w:rPr>
              <w:t>对本次维修故障和更换配件包修6个月，如因人为原因对设备造成损坏，维修公司要承担全部责任，赔偿所有损失。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jc w:val="center"/>
              <w:rPr>
                <w:rFonts w:ascii="宋体" w:hAnsi="宋体"/>
                <w:szCs w:val="21"/>
              </w:rPr>
            </w:pPr>
            <w:r>
              <w:rPr>
                <w:rFonts w:ascii="宋体" w:hAnsi="宋体"/>
                <w:szCs w:val="21"/>
              </w:rPr>
              <w:t>6</w:t>
            </w:r>
          </w:p>
        </w:tc>
        <w:tc>
          <w:tcPr>
            <w:tcW w:w="1417" w:type="dxa"/>
            <w:vAlign w:val="center"/>
          </w:tcPr>
          <w:p>
            <w:pPr>
              <w:jc w:val="center"/>
              <w:rPr>
                <w:rFonts w:ascii="宋体" w:hAnsi="宋体"/>
                <w:b/>
                <w:szCs w:val="21"/>
              </w:rPr>
            </w:pPr>
            <w:r>
              <w:rPr>
                <w:rFonts w:hint="eastAsia" w:ascii="宋体" w:hAnsi="宋体" w:cs="宋体"/>
                <w:b/>
                <w:kern w:val="0"/>
                <w:szCs w:val="21"/>
              </w:rPr>
              <w:t>违约金</w:t>
            </w:r>
          </w:p>
        </w:tc>
        <w:tc>
          <w:tcPr>
            <w:tcW w:w="6395" w:type="dxa"/>
            <w:vAlign w:val="center"/>
          </w:tcPr>
          <w:p>
            <w:pPr>
              <w:bidi w:val="0"/>
            </w:pPr>
            <w:r>
              <w:rPr>
                <w:rFonts w:hint="eastAsia"/>
              </w:rPr>
              <w:t>违约金为占中标价的</w:t>
            </w:r>
            <w:r>
              <w:t>20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7</w:t>
            </w:r>
          </w:p>
        </w:tc>
        <w:tc>
          <w:tcPr>
            <w:tcW w:w="1417" w:type="dxa"/>
            <w:vAlign w:val="center"/>
          </w:tcPr>
          <w:p>
            <w:pPr>
              <w:jc w:val="center"/>
              <w:rPr>
                <w:rFonts w:ascii="宋体" w:hAnsi="宋体"/>
                <w:b/>
                <w:szCs w:val="21"/>
              </w:rPr>
            </w:pPr>
            <w:r>
              <w:rPr>
                <w:rFonts w:hint="eastAsia" w:ascii="宋体" w:hAnsi="宋体" w:cs="宋体"/>
                <w:b/>
                <w:kern w:val="0"/>
                <w:szCs w:val="21"/>
              </w:rPr>
              <w:t>违约责任</w:t>
            </w:r>
          </w:p>
        </w:tc>
        <w:tc>
          <w:tcPr>
            <w:tcW w:w="6395" w:type="dxa"/>
            <w:vAlign w:val="center"/>
          </w:tcPr>
          <w:p>
            <w:pPr>
              <w:bidi w:val="0"/>
            </w:pPr>
            <w:r>
              <w:rPr>
                <w:rFonts w:hint="eastAsia"/>
              </w:rPr>
              <w:t>未按约定时间完成维修，院方终止合同，并对中标公司处违约金为占中标价的20%</w:t>
            </w:r>
          </w:p>
        </w:tc>
      </w:tr>
    </w:tbl>
    <w:p>
      <w:pPr>
        <w:numPr>
          <w:ilvl w:val="0"/>
          <w:numId w:val="0"/>
        </w:numPr>
        <w:spacing w:line="560" w:lineRule="exact"/>
        <w:ind w:leftChars="175"/>
        <w:rPr>
          <w:rFonts w:hint="eastAsia" w:ascii="宋体" w:hAnsi="宋体"/>
          <w:b/>
          <w:bCs/>
          <w:szCs w:val="21"/>
        </w:rPr>
      </w:pP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0" w:firstLineChars="200"/>
        <w:rPr>
          <w:rFonts w:hint="eastAsia" w:ascii="黑体" w:hAnsi="黑体" w:eastAsia="黑体" w:cs="宋体"/>
          <w:bCs/>
          <w:sz w:val="24"/>
        </w:rPr>
      </w:pPr>
    </w:p>
    <w:p>
      <w:pPr>
        <w:spacing w:line="440" w:lineRule="exact"/>
        <w:ind w:firstLine="480" w:firstLineChars="200"/>
        <w:rPr>
          <w:rFonts w:hint="eastAsia" w:ascii="黑体" w:hAnsi="黑体" w:eastAsia="黑体" w:cs="宋体"/>
          <w:bCs/>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pPr>
        <w:spacing w:line="440" w:lineRule="exact"/>
        <w:ind w:firstLine="1274" w:firstLineChars="531"/>
        <w:rPr>
          <w:rFonts w:hint="eastAsia" w:ascii="仿宋_GB2312" w:hAnsi="宋体" w:eastAsia="仿宋_GB2312" w:cs="宋体"/>
          <w:sz w:val="24"/>
        </w:rPr>
      </w:pPr>
    </w:p>
    <w:p>
      <w:pPr>
        <w:spacing w:line="440" w:lineRule="exact"/>
        <w:ind w:firstLine="1274" w:firstLineChars="531"/>
        <w:rPr>
          <w:rFonts w:hint="eastAsia" w:ascii="仿宋_GB2312" w:hAnsi="宋体" w:eastAsia="仿宋_GB2312" w:cs="宋体"/>
          <w:sz w:val="24"/>
        </w:rPr>
      </w:pPr>
    </w:p>
    <w:p>
      <w:pPr>
        <w:spacing w:line="440" w:lineRule="exact"/>
        <w:ind w:firstLine="1274" w:firstLineChars="531"/>
        <w:rPr>
          <w:rFonts w:hint="eastAsia" w:ascii="仿宋_GB2312" w:hAnsi="宋体" w:eastAsia="仿宋_GB2312" w:cs="宋体"/>
          <w:sz w:val="24"/>
        </w:rPr>
      </w:pP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2</w:t>
      </w:r>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rPr>
          <w:rFonts w:hint="eastAsia"/>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9</w:t>
            </w:r>
          </w:p>
        </w:tc>
        <w:tc>
          <w:tcPr>
            <w:tcW w:w="4926" w:type="dxa"/>
            <w:noWrap w:val="0"/>
            <w:vAlign w:val="center"/>
          </w:tcPr>
          <w:p>
            <w:pPr>
              <w:rPr>
                <w:rFonts w:hint="eastAsia"/>
                <w:szCs w:val="21"/>
              </w:rPr>
            </w:pPr>
            <w:r>
              <w:rPr>
                <w:rFonts w:hint="eastAsia"/>
                <w:szCs w:val="21"/>
              </w:rPr>
              <w:t>偏离表</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7</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
      <w:pPr>
        <w:spacing w:line="400" w:lineRule="exact"/>
        <w:ind w:firstLine="3840" w:firstLineChars="1600"/>
        <w:rPr>
          <w:rFonts w:ascii="仿宋_GB2312" w:eastAsia="仿宋_GB2312"/>
          <w:sz w:val="24"/>
        </w:rPr>
      </w:pPr>
    </w:p>
    <w:p>
      <w:pPr>
        <w:pStyle w:val="4"/>
        <w:spacing w:before="120" w:after="120"/>
        <w:jc w:val="center"/>
        <w:rPr>
          <w:kern w:val="1"/>
        </w:rPr>
      </w:pPr>
      <w:r>
        <w:rPr>
          <w:rFonts w:hint="eastAsia"/>
          <w:kern w:val="1"/>
        </w:rPr>
        <w:t>报价</w:t>
      </w:r>
      <w:r>
        <w:rPr>
          <w:kern w:val="1"/>
        </w:rPr>
        <w:t>表</w:t>
      </w:r>
    </w:p>
    <w:p>
      <w:pPr>
        <w:wordWrap w:val="0"/>
        <w:jc w:val="right"/>
        <w:rPr>
          <w:rFonts w:hint="eastAsia" w:eastAsia="仿宋_GB2312"/>
          <w:lang w:val="en-US" w:eastAsia="zh-CN"/>
        </w:rPr>
      </w:pPr>
      <w:r>
        <w:rPr>
          <w:rFonts w:hint="eastAsia" w:ascii="仿宋_GB2312" w:eastAsia="仿宋_GB2312"/>
          <w:sz w:val="24"/>
        </w:rPr>
        <w:t>单位：人民币元</w:t>
      </w:r>
      <w:r>
        <w:rPr>
          <w:rFonts w:hint="eastAsia" w:ascii="仿宋_GB2312" w:eastAsia="仿宋_GB2312"/>
          <w:sz w:val="24"/>
          <w:lang w:val="en-US" w:eastAsia="zh-CN"/>
        </w:rPr>
        <w:t xml:space="preserve"> </w:t>
      </w:r>
    </w:p>
    <w:tbl>
      <w:tblPr>
        <w:tblStyle w:val="26"/>
        <w:tblW w:w="0" w:type="auto"/>
        <w:jc w:val="center"/>
        <w:tblLayout w:type="fixed"/>
        <w:tblCellMar>
          <w:top w:w="0" w:type="dxa"/>
          <w:left w:w="108" w:type="dxa"/>
          <w:bottom w:w="0" w:type="dxa"/>
          <w:right w:w="108" w:type="dxa"/>
        </w:tblCellMar>
      </w:tblPr>
      <w:tblGrid>
        <w:gridCol w:w="1340"/>
        <w:gridCol w:w="2981"/>
        <w:gridCol w:w="2369"/>
        <w:gridCol w:w="1339"/>
      </w:tblGrid>
      <w:tr>
        <w:tblPrEx>
          <w:tblCellMar>
            <w:top w:w="0" w:type="dxa"/>
            <w:left w:w="108" w:type="dxa"/>
            <w:bottom w:w="0" w:type="dxa"/>
            <w:right w:w="108" w:type="dxa"/>
          </w:tblCellMar>
        </w:tblPrEx>
        <w:trPr>
          <w:cantSplit/>
          <w:trHeight w:val="720" w:hRule="atLeast"/>
          <w:jc w:val="center"/>
        </w:trPr>
        <w:tc>
          <w:tcPr>
            <w:tcW w:w="1340" w:type="dxa"/>
            <w:tcBorders>
              <w:top w:val="double" w:color="000000" w:sz="4" w:space="0"/>
              <w:left w:val="double" w:color="000000" w:sz="4" w:space="0"/>
              <w:bottom w:val="single" w:color="000000" w:sz="4" w:space="0"/>
              <w:right w:val="single" w:color="000000" w:sz="4" w:space="0"/>
            </w:tcBorders>
            <w:noWrap w:val="0"/>
            <w:vAlign w:val="center"/>
          </w:tcPr>
          <w:p>
            <w:pPr>
              <w:jc w:val="center"/>
              <w:rPr>
                <w:rFonts w:hint="eastAsia" w:ascii="黑体" w:hAnsi="黑体" w:eastAsia="黑体"/>
                <w:sz w:val="24"/>
              </w:rPr>
            </w:pPr>
            <w:r>
              <w:rPr>
                <w:rFonts w:ascii="黑体" w:hAnsi="黑体" w:eastAsia="黑体"/>
                <w:sz w:val="24"/>
              </w:rPr>
              <w:t>项目编号</w:t>
            </w:r>
          </w:p>
        </w:tc>
        <w:tc>
          <w:tcPr>
            <w:tcW w:w="2981"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ascii="黑体" w:hAnsi="黑体" w:eastAsia="黑体"/>
                <w:sz w:val="24"/>
              </w:rPr>
              <w:t>项目名称</w:t>
            </w:r>
          </w:p>
        </w:tc>
        <w:tc>
          <w:tcPr>
            <w:tcW w:w="2369"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sz w:val="24"/>
                <w:lang w:eastAsia="zh-CN"/>
              </w:rPr>
            </w:pPr>
            <w:r>
              <w:rPr>
                <w:rFonts w:hint="eastAsia" w:ascii="黑体" w:hAnsi="黑体" w:eastAsia="黑体"/>
                <w:sz w:val="24"/>
                <w:lang w:val="en-US" w:eastAsia="zh-CN"/>
              </w:rPr>
              <w:t>总价</w:t>
            </w:r>
          </w:p>
        </w:tc>
        <w:tc>
          <w:tcPr>
            <w:tcW w:w="1339" w:type="dxa"/>
            <w:tcBorders>
              <w:top w:val="double" w:color="000000" w:sz="4" w:space="0"/>
              <w:left w:val="single" w:color="000000" w:sz="4" w:space="0"/>
              <w:bottom w:val="single" w:color="000000" w:sz="4" w:space="0"/>
              <w:right w:val="double" w:color="000000" w:sz="4" w:space="0"/>
            </w:tcBorders>
            <w:noWrap w:val="0"/>
            <w:vAlign w:val="center"/>
          </w:tcPr>
          <w:p>
            <w:pPr>
              <w:jc w:val="center"/>
              <w:rPr>
                <w:rFonts w:ascii="黑体" w:hAnsi="黑体" w:eastAsia="黑体"/>
                <w:sz w:val="24"/>
              </w:rPr>
            </w:pPr>
            <w:r>
              <w:rPr>
                <w:rFonts w:ascii="黑体" w:hAnsi="黑体" w:eastAsia="黑体"/>
                <w:sz w:val="24"/>
              </w:rPr>
              <w:t>备注</w:t>
            </w:r>
          </w:p>
        </w:tc>
      </w:tr>
      <w:tr>
        <w:tblPrEx>
          <w:tblCellMar>
            <w:top w:w="0" w:type="dxa"/>
            <w:left w:w="108" w:type="dxa"/>
            <w:bottom w:w="0" w:type="dxa"/>
            <w:right w:w="108" w:type="dxa"/>
          </w:tblCellMar>
        </w:tblPrEx>
        <w:trPr>
          <w:cantSplit/>
          <w:trHeight w:val="738" w:hRule="atLeast"/>
          <w:jc w:val="center"/>
        </w:trPr>
        <w:tc>
          <w:tcPr>
            <w:tcW w:w="1340" w:type="dxa"/>
            <w:tcBorders>
              <w:top w:val="single" w:color="000000" w:sz="4" w:space="0"/>
              <w:left w:val="double" w:color="000000" w:sz="4" w:space="0"/>
              <w:bottom w:val="double" w:color="000000" w:sz="4" w:space="0"/>
              <w:right w:val="single" w:color="000000" w:sz="4" w:space="0"/>
            </w:tcBorders>
            <w:noWrap w:val="0"/>
            <w:vAlign w:val="center"/>
          </w:tcPr>
          <w:p>
            <w:pPr>
              <w:jc w:val="center"/>
              <w:rPr>
                <w:rFonts w:ascii="仿宋_GB2312" w:eastAsia="仿宋_GB2312"/>
                <w:sz w:val="24"/>
                <w:u w:val="single"/>
              </w:rPr>
            </w:pPr>
          </w:p>
        </w:tc>
        <w:tc>
          <w:tcPr>
            <w:tcW w:w="2981"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u w:val="single"/>
              </w:rPr>
            </w:pPr>
          </w:p>
        </w:tc>
        <w:tc>
          <w:tcPr>
            <w:tcW w:w="2369"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rPr>
            </w:pPr>
          </w:p>
        </w:tc>
        <w:tc>
          <w:tcPr>
            <w:tcW w:w="1339" w:type="dxa"/>
            <w:tcBorders>
              <w:top w:val="single" w:color="000000" w:sz="4" w:space="0"/>
              <w:left w:val="single" w:color="000000" w:sz="4" w:space="0"/>
              <w:bottom w:val="double" w:color="000000" w:sz="4" w:space="0"/>
              <w:right w:val="double" w:color="000000" w:sz="4" w:space="0"/>
            </w:tcBorders>
            <w:noWrap w:val="0"/>
            <w:vAlign w:val="center"/>
          </w:tcPr>
          <w:p>
            <w:pPr>
              <w:jc w:val="center"/>
              <w:rPr>
                <w:rFonts w:ascii="仿宋_GB2312" w:eastAsia="仿宋_GB2312"/>
                <w:sz w:val="24"/>
              </w:rPr>
            </w:pPr>
          </w:p>
        </w:tc>
      </w:tr>
    </w:tbl>
    <w:p>
      <w:pPr>
        <w:spacing w:line="400" w:lineRule="exact"/>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4"/>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4"/>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4"/>
        </w:numPr>
        <w:tabs>
          <w:tab w:val="left" w:pos="0"/>
        </w:tabs>
        <w:snapToGrid w:val="0"/>
        <w:spacing w:line="360" w:lineRule="auto"/>
        <w:rPr>
          <w:rFonts w:ascii="宋体" w:hAnsi="宋体"/>
        </w:rPr>
      </w:pPr>
      <w:r>
        <w:rPr>
          <w:rFonts w:hint="eastAsia" w:ascii="宋体" w:hAnsi="宋体"/>
        </w:rPr>
        <w:t>该表格式仅作参考，投标人的详细报价表格式可自定。</w:t>
      </w:r>
    </w:p>
    <w:p>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性别： </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 年龄： </w:t>
      </w:r>
      <w:r>
        <w:rPr>
          <w:rFonts w:hint="eastAsia" w:ascii="仿宋_GB2312" w:eastAsia="仿宋_GB2312"/>
          <w:kern w:val="1"/>
          <w:sz w:val="24"/>
          <w:lang w:val="en-US" w:eastAsia="zh-CN"/>
        </w:rPr>
        <w:t xml:space="preserve">          </w:t>
      </w:r>
      <w:r>
        <w:rPr>
          <w:rFonts w:hint="eastAsia" w:ascii="仿宋_GB2312" w:eastAsia="仿宋_GB2312"/>
          <w:kern w:val="1"/>
          <w:sz w:val="24"/>
        </w:rPr>
        <w:t>职务：</w:t>
      </w:r>
    </w:p>
    <w:p>
      <w:pPr>
        <w:spacing w:line="440" w:lineRule="exact"/>
        <w:ind w:firstLine="480" w:firstLineChars="200"/>
        <w:rPr>
          <w:rFonts w:ascii="仿宋_GB2312" w:eastAsia="仿宋_GB2312"/>
          <w:kern w:val="1"/>
          <w:sz w:val="24"/>
        </w:rPr>
      </w:pPr>
      <w:r>
        <w:rPr>
          <w:rFonts w:hint="eastAsia" w:ascii="仿宋_GB2312" w:eastAsia="仿宋_GB2312"/>
          <w:kern w:val="1"/>
          <w:sz w:val="24"/>
          <w:u w:val="single"/>
          <w:lang w:val="en-US" w:eastAsia="zh-CN"/>
        </w:rPr>
        <w:t xml:space="preserve">          </w:t>
      </w:r>
      <w:r>
        <w:rPr>
          <w:rFonts w:hint="eastAsia" w:ascii="仿宋_GB2312" w:eastAsia="仿宋_GB2312"/>
          <w:kern w:val="1"/>
          <w:sz w:val="24"/>
        </w:rPr>
        <w:t>系的法定代表人，签署上述项目的响应文件、进行合同谈判、签署合同和处理与之有关的一切事务。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仿宋_GB2312" w:hAnsi="宋体" w:eastAsia="仿宋_GB2312"/>
          <w:sz w:val="32"/>
          <w:szCs w:val="32"/>
        </w:rPr>
      </w:pPr>
      <w:r>
        <w:rPr>
          <w:rFonts w:hint="eastAsia" w:ascii="仿宋_GB2312" w:hAnsi="宋体" w:eastAsia="仿宋_GB2312"/>
          <w:sz w:val="24"/>
          <w:szCs w:val="32"/>
        </w:rPr>
        <w:t>附件</w:t>
      </w:r>
      <w:r>
        <w:rPr>
          <w:rFonts w:ascii="仿宋_GB2312" w:hAnsi="宋体" w:eastAsia="仿宋_GB2312"/>
          <w:sz w:val="24"/>
          <w:szCs w:val="32"/>
        </w:rPr>
        <w:t>7</w:t>
      </w:r>
    </w:p>
    <w:p>
      <w:pPr>
        <w:spacing w:line="360" w:lineRule="auto"/>
        <w:jc w:val="center"/>
        <w:rPr>
          <w:rFonts w:hint="eastAsia" w:ascii="宋体" w:hAnsi="宋体"/>
          <w:b/>
          <w:sz w:val="32"/>
          <w:szCs w:val="32"/>
        </w:rPr>
      </w:pPr>
      <w:r>
        <w:rPr>
          <w:rFonts w:hint="eastAsia" w:ascii="宋体" w:hAnsi="宋体"/>
          <w:b/>
          <w:sz w:val="32"/>
          <w:szCs w:val="32"/>
        </w:rPr>
        <w:t>条款偏离表</w:t>
      </w:r>
    </w:p>
    <w:p>
      <w:pPr>
        <w:spacing w:line="360" w:lineRule="auto"/>
        <w:ind w:firstLine="480" w:firstLineChars="200"/>
        <w:rPr>
          <w:rFonts w:hint="eastAsia" w:ascii="宋体" w:hAnsi="宋体" w:cs="仿宋"/>
          <w:bCs/>
          <w:sz w:val="24"/>
        </w:rPr>
      </w:pPr>
      <w:r>
        <w:rPr>
          <w:rFonts w:hint="eastAsia" w:ascii="宋体" w:hAnsi="宋体" w:cs="仿宋"/>
          <w:bCs/>
          <w:sz w:val="24"/>
        </w:rPr>
        <w:t>说明：1.偏离情况一栏请填入“正偏离/无偏离/负偏离”。</w:t>
      </w:r>
    </w:p>
    <w:p>
      <w:pPr>
        <w:spacing w:line="360" w:lineRule="auto"/>
        <w:ind w:firstLine="480" w:firstLineChars="200"/>
        <w:rPr>
          <w:rFonts w:hint="eastAsia" w:ascii="宋体" w:hAnsi="宋体" w:cs="仿宋"/>
          <w:bCs/>
          <w:sz w:val="24"/>
        </w:rPr>
      </w:pPr>
      <w:r>
        <w:rPr>
          <w:rFonts w:hint="eastAsia" w:ascii="宋体" w:hAnsi="宋体" w:cs="仿宋"/>
          <w:bCs/>
          <w:sz w:val="24"/>
        </w:rPr>
        <w:t>2.</w:t>
      </w:r>
      <w:r>
        <w:rPr>
          <w:rFonts w:ascii="宋体" w:hAnsi="宋体"/>
          <w:bCs/>
          <w:szCs w:val="21"/>
        </w:rPr>
        <w:t xml:space="preserve"> “</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负偏离则导致无效投标</w:t>
      </w:r>
      <w:r>
        <w:rPr>
          <w:rFonts w:hint="eastAsia" w:ascii="宋体" w:hAnsi="宋体"/>
          <w:bCs/>
          <w:szCs w:val="21"/>
        </w:rPr>
        <w:t>。</w:t>
      </w:r>
    </w:p>
    <w:p>
      <w:pPr>
        <w:tabs>
          <w:tab w:val="left" w:pos="420"/>
          <w:tab w:val="left" w:pos="540"/>
        </w:tabs>
        <w:adjustRightInd w:val="0"/>
        <w:snapToGrid w:val="0"/>
        <w:spacing w:line="360" w:lineRule="auto"/>
        <w:ind w:firstLine="413" w:firstLineChars="196"/>
        <w:rPr>
          <w:rFonts w:hint="eastAsia" w:ascii="宋体" w:hAnsi="宋体" w:cs="Courier New"/>
          <w:b/>
          <w:szCs w:val="21"/>
        </w:rPr>
      </w:pPr>
    </w:p>
    <w:p>
      <w:pPr>
        <w:tabs>
          <w:tab w:val="left" w:pos="420"/>
          <w:tab w:val="left" w:pos="540"/>
        </w:tabs>
        <w:adjustRightInd w:val="0"/>
        <w:snapToGrid w:val="0"/>
        <w:spacing w:line="360" w:lineRule="auto"/>
        <w:ind w:firstLine="413" w:firstLineChars="196"/>
        <w:rPr>
          <w:rFonts w:hint="eastAsia" w:ascii="宋体" w:hAnsi="Courier New" w:cs="Courier New"/>
          <w:b/>
          <w:szCs w:val="20"/>
        </w:rPr>
      </w:pPr>
      <w:r>
        <w:rPr>
          <w:rFonts w:hint="eastAsia" w:ascii="宋体" w:hAnsi="宋体" w:cs="Courier New"/>
          <w:b/>
          <w:szCs w:val="21"/>
        </w:rPr>
        <w:t>一、</w:t>
      </w:r>
      <w:r>
        <w:rPr>
          <w:rFonts w:hint="eastAsia" w:ascii="宋体" w:hAnsi="宋体"/>
          <w:bCs/>
          <w:szCs w:val="21"/>
        </w:rPr>
        <w:t>★</w:t>
      </w:r>
      <w:r>
        <w:rPr>
          <w:rFonts w:hint="eastAsia" w:ascii="宋体" w:hAnsi="Courier New" w:cs="Courier New"/>
          <w:b/>
          <w:szCs w:val="20"/>
        </w:rPr>
        <w:t>技术条款偏离表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27"/>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1827"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kern w:val="0"/>
                <w:sz w:val="22"/>
              </w:rPr>
              <w:t>具体要求</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1</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项目概况</w:t>
            </w:r>
          </w:p>
        </w:tc>
        <w:tc>
          <w:tcPr>
            <w:tcW w:w="3701" w:type="dxa"/>
            <w:shd w:val="clear" w:color="auto" w:fill="auto"/>
            <w:noWrap w:val="0"/>
            <w:vAlign w:val="center"/>
          </w:tcPr>
          <w:p>
            <w:pPr>
              <w:rPr>
                <w:rFonts w:ascii="宋体" w:hAnsi="宋体" w:cs="宋体"/>
                <w:b w:val="0"/>
                <w:bCs/>
                <w:szCs w:val="21"/>
              </w:rPr>
            </w:pPr>
            <w:r>
              <w:rPr>
                <w:rFonts w:hint="eastAsia" w:ascii="宋体" w:hAnsi="宋体"/>
                <w:szCs w:val="21"/>
                <w:lang w:val="en-US" w:eastAsia="zh-CN"/>
              </w:rPr>
              <w:t>维修服务</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2</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lang w:val="en-US" w:eastAsia="zh-CN"/>
              </w:rPr>
              <w:t>服务</w:t>
            </w:r>
            <w:r>
              <w:rPr>
                <w:rFonts w:hint="eastAsia" w:ascii="宋体" w:hAnsi="宋体" w:cs="宋体"/>
                <w:b/>
                <w:kern w:val="0"/>
                <w:szCs w:val="21"/>
              </w:rPr>
              <w:t>范围</w:t>
            </w:r>
          </w:p>
        </w:tc>
        <w:tc>
          <w:tcPr>
            <w:tcW w:w="3701" w:type="dxa"/>
            <w:shd w:val="clear" w:color="auto" w:fill="auto"/>
            <w:noWrap w:val="0"/>
            <w:vAlign w:val="center"/>
          </w:tcPr>
          <w:p>
            <w:pPr>
              <w:rPr>
                <w:rFonts w:ascii="宋体" w:hAnsi="宋体" w:cs="宋体"/>
                <w:b w:val="0"/>
                <w:bCs/>
                <w:szCs w:val="21"/>
              </w:rPr>
            </w:pPr>
            <w:r>
              <w:rPr>
                <w:rFonts w:hint="eastAsia" w:ascii="宋体" w:hAnsi="宋体" w:cs="宋体"/>
                <w:b w:val="0"/>
                <w:bCs/>
                <w:sz w:val="21"/>
                <w:szCs w:val="21"/>
                <w:lang w:val="en-US" w:eastAsia="zh-CN"/>
              </w:rPr>
              <w:t>肺</w:t>
            </w:r>
            <w:r>
              <w:rPr>
                <w:rFonts w:hint="eastAsia" w:ascii="宋体" w:hAnsi="宋体" w:eastAsia="宋体" w:cs="宋体"/>
                <w:b w:val="0"/>
                <w:bCs/>
                <w:sz w:val="21"/>
                <w:szCs w:val="21"/>
                <w:lang w:val="en-US" w:eastAsia="zh-CN"/>
              </w:rPr>
              <w:t>功能仪</w:t>
            </w:r>
            <w:bookmarkStart w:id="0" w:name="_GoBack"/>
            <w:bookmarkEnd w:id="0"/>
            <w:r>
              <w:rPr>
                <w:rFonts w:hint="eastAsia" w:ascii="宋体" w:hAnsi="宋体" w:eastAsia="宋体" w:cs="宋体"/>
                <w:i w:val="0"/>
                <w:iCs w:val="0"/>
                <w:caps w:val="0"/>
                <w:color w:val="333333"/>
                <w:spacing w:val="0"/>
                <w:sz w:val="21"/>
                <w:szCs w:val="21"/>
                <w:shd w:val="clear" w:fill="FFFFFF"/>
              </w:rPr>
              <w:t>MS-IOS+APS+BODY</w:t>
            </w:r>
            <w:r>
              <w:rPr>
                <w:rFonts w:hint="eastAsia" w:ascii="宋体" w:hAnsi="宋体" w:eastAsia="宋体" w:cs="宋体"/>
                <w:b w:val="0"/>
                <w:bCs/>
                <w:sz w:val="21"/>
                <w:szCs w:val="21"/>
              </w:rPr>
              <w:t>维修服务</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3</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lang w:val="en-US" w:eastAsia="zh-CN"/>
              </w:rPr>
              <w:t>服务</w:t>
            </w:r>
            <w:r>
              <w:rPr>
                <w:rFonts w:hint="eastAsia" w:ascii="宋体" w:hAnsi="宋体" w:cs="宋体"/>
                <w:b/>
                <w:kern w:val="0"/>
                <w:szCs w:val="21"/>
              </w:rPr>
              <w:t>内容</w:t>
            </w:r>
          </w:p>
        </w:tc>
        <w:tc>
          <w:tcPr>
            <w:tcW w:w="3701" w:type="dxa"/>
            <w:shd w:val="clear" w:color="auto" w:fill="auto"/>
            <w:noWrap w:val="0"/>
            <w:vAlign w:val="center"/>
          </w:tcPr>
          <w:p>
            <w:pPr>
              <w:bidi w:val="0"/>
              <w:rPr>
                <w:rFonts w:ascii="宋体" w:hAnsi="宋体" w:cs="宋体"/>
                <w:b w:val="0"/>
                <w:bCs/>
                <w:szCs w:val="21"/>
              </w:rPr>
            </w:pPr>
            <w:r>
              <w:rPr>
                <w:rFonts w:hint="eastAsia"/>
                <w:lang w:val="en-US" w:eastAsia="zh-CN"/>
              </w:rPr>
              <w:t>仪器</w:t>
            </w:r>
            <w:r>
              <w:t>检测不到体描模块；激发试验压力不足，导致阳性率偏低；主机与电脑通讯经常断开，不稳定。经查</w:t>
            </w:r>
            <w:r>
              <w:rPr>
                <w:rFonts w:hint="eastAsia"/>
                <w:lang w:val="en-US" w:eastAsia="zh-CN"/>
              </w:rPr>
              <w:t>系</w:t>
            </w:r>
            <w:r>
              <w:t>肺功能仪</w:t>
            </w:r>
            <w:r>
              <w:rPr>
                <w:rFonts w:hint="eastAsia"/>
                <w:lang w:val="en-US" w:eastAsia="zh-CN"/>
              </w:rPr>
              <w:t>器</w:t>
            </w:r>
            <w:r>
              <w:t>体描控制卡、压力泵、采集卡损坏，需更换以上配件。</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tabs>
          <w:tab w:val="left" w:pos="420"/>
          <w:tab w:val="left" w:pos="540"/>
        </w:tabs>
        <w:adjustRightInd w:val="0"/>
        <w:snapToGrid w:val="0"/>
        <w:spacing w:line="360" w:lineRule="auto"/>
        <w:ind w:firstLine="413" w:firstLineChars="196"/>
        <w:rPr>
          <w:rFonts w:hint="eastAsia" w:ascii="宋体" w:hAnsi="Courier New" w:cs="Courier New"/>
          <w:b/>
          <w:szCs w:val="20"/>
        </w:rPr>
      </w:pPr>
    </w:p>
    <w:p>
      <w:pPr>
        <w:tabs>
          <w:tab w:val="left" w:pos="420"/>
          <w:tab w:val="left" w:pos="540"/>
        </w:tabs>
        <w:adjustRightInd w:val="0"/>
        <w:snapToGrid w:val="0"/>
        <w:spacing w:line="360" w:lineRule="auto"/>
        <w:ind w:firstLine="413" w:firstLineChars="196"/>
        <w:rPr>
          <w:rFonts w:hint="eastAsia" w:ascii="宋体" w:hAnsi="宋体" w:cs="Courier New"/>
          <w:b/>
          <w:szCs w:val="21"/>
        </w:rPr>
      </w:pPr>
      <w:r>
        <w:rPr>
          <w:rFonts w:hint="eastAsia" w:ascii="宋体" w:hAnsi="宋体" w:cs="Courier New"/>
          <w:b/>
          <w:szCs w:val="21"/>
        </w:rPr>
        <w:t>二、</w:t>
      </w:r>
      <w:r>
        <w:rPr>
          <w:rFonts w:hint="eastAsia" w:ascii="宋体" w:hAnsi="宋体"/>
          <w:bCs/>
          <w:szCs w:val="21"/>
        </w:rPr>
        <w:t>★</w:t>
      </w:r>
      <w:r>
        <w:rPr>
          <w:rFonts w:hint="eastAsia" w:ascii="宋体" w:hAnsi="宋体" w:cs="Courier New"/>
          <w:b/>
          <w:szCs w:val="21"/>
        </w:rPr>
        <w:t>商务条款偏离表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834"/>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2" w:type="dxa"/>
            <w:shd w:val="clear" w:color="auto" w:fill="auto"/>
            <w:noWrap w:val="0"/>
            <w:vAlign w:val="center"/>
          </w:tcPr>
          <w:p>
            <w:pPr>
              <w:widowControl/>
              <w:jc w:val="center"/>
              <w:rPr>
                <w:rFonts w:ascii="宋体" w:hAnsi="宋体" w:cs="宋体"/>
                <w:b/>
                <w:kern w:val="0"/>
                <w:sz w:val="22"/>
              </w:rPr>
            </w:pPr>
            <w:r>
              <w:rPr>
                <w:rFonts w:hint="eastAsia" w:ascii="宋体" w:hAnsi="宋体"/>
                <w:b/>
                <w:szCs w:val="21"/>
              </w:rPr>
              <w:t>序号</w:t>
            </w:r>
          </w:p>
        </w:tc>
        <w:tc>
          <w:tcPr>
            <w:tcW w:w="1834" w:type="dxa"/>
            <w:shd w:val="clear" w:color="auto" w:fill="auto"/>
            <w:noWrap w:val="0"/>
            <w:vAlign w:val="center"/>
          </w:tcPr>
          <w:p>
            <w:pPr>
              <w:widowControl/>
              <w:jc w:val="center"/>
              <w:rPr>
                <w:rFonts w:ascii="宋体" w:hAnsi="宋体" w:cs="宋体"/>
                <w:b/>
                <w:kern w:val="0"/>
                <w:sz w:val="22"/>
              </w:rPr>
            </w:pPr>
            <w:r>
              <w:rPr>
                <w:rFonts w:hint="eastAsia" w:ascii="宋体" w:hAnsi="宋体" w:cs="宋体"/>
                <w:b/>
                <w:bCs/>
                <w:kern w:val="0"/>
                <w:szCs w:val="21"/>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bCs/>
                <w:kern w:val="0"/>
                <w:szCs w:val="21"/>
              </w:rPr>
              <w:t>具体内容</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1</w:t>
            </w:r>
          </w:p>
        </w:tc>
        <w:tc>
          <w:tcPr>
            <w:tcW w:w="1834" w:type="dxa"/>
            <w:shd w:val="clear" w:color="auto" w:fill="auto"/>
            <w:noWrap w:val="0"/>
            <w:vAlign w:val="center"/>
          </w:tcPr>
          <w:p>
            <w:pPr>
              <w:jc w:val="center"/>
              <w:rPr>
                <w:rFonts w:ascii="宋体" w:hAnsi="宋体" w:cs="宋体"/>
                <w:b/>
                <w:szCs w:val="21"/>
              </w:rPr>
            </w:pPr>
            <w:r>
              <w:rPr>
                <w:rFonts w:hint="eastAsia" w:ascii="宋体" w:hAnsi="宋体" w:cs="宋体"/>
                <w:b/>
                <w:kern w:val="0"/>
                <w:szCs w:val="21"/>
              </w:rPr>
              <w:t>报价要求</w:t>
            </w:r>
          </w:p>
        </w:tc>
        <w:tc>
          <w:tcPr>
            <w:tcW w:w="3701" w:type="dxa"/>
            <w:shd w:val="clear" w:color="auto" w:fill="auto"/>
            <w:noWrap w:val="0"/>
            <w:vAlign w:val="center"/>
          </w:tcPr>
          <w:p>
            <w:pPr>
              <w:bidi w:val="0"/>
            </w:pPr>
            <w:r>
              <w:rPr>
                <w:rFonts w:hint="eastAsia"/>
                <w:b/>
                <w:bCs/>
              </w:rPr>
              <w:t>☑标准：</w:t>
            </w:r>
            <w:r>
              <w:rPr>
                <w:rFonts w:hint="eastAsia"/>
              </w:rPr>
              <w:t>投标总价（人民币）须是完成该项目的一切费用总和；</w:t>
            </w:r>
          </w:p>
          <w:p>
            <w:pPr>
              <w:bidi w:val="0"/>
              <w:rPr>
                <w:rFonts w:ascii="宋体" w:hAnsi="宋体" w:cs="宋体"/>
                <w:bCs/>
                <w:szCs w:val="21"/>
              </w:rPr>
            </w:pPr>
            <w:r>
              <w:rPr>
                <w:rFonts w:hint="eastAsia"/>
              </w:rPr>
              <w:t>本项目服务费采用包干制，包括服务成本、法定税费和企业的利润。</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ascii="宋体" w:hAnsi="宋体" w:cs="宋体"/>
                <w:bCs/>
                <w:szCs w:val="21"/>
              </w:rPr>
            </w:pPr>
            <w:r>
              <w:rPr>
                <w:rFonts w:hint="eastAsia" w:ascii="宋体" w:hAnsi="宋体"/>
                <w:szCs w:val="21"/>
              </w:rPr>
              <w:t>2</w:t>
            </w:r>
          </w:p>
        </w:tc>
        <w:tc>
          <w:tcPr>
            <w:tcW w:w="1834" w:type="dxa"/>
            <w:shd w:val="clear" w:color="auto" w:fill="auto"/>
            <w:noWrap w:val="0"/>
            <w:vAlign w:val="center"/>
          </w:tcPr>
          <w:p>
            <w:pPr>
              <w:jc w:val="center"/>
              <w:rPr>
                <w:rFonts w:ascii="宋体" w:hAnsi="宋体" w:cs="宋体"/>
                <w:szCs w:val="21"/>
              </w:rPr>
            </w:pPr>
            <w:r>
              <w:rPr>
                <w:rFonts w:hint="eastAsia" w:ascii="宋体" w:hAnsi="宋体" w:cs="宋体"/>
                <w:b/>
                <w:kern w:val="0"/>
                <w:szCs w:val="21"/>
              </w:rPr>
              <w:t>付款方式</w:t>
            </w:r>
          </w:p>
        </w:tc>
        <w:tc>
          <w:tcPr>
            <w:tcW w:w="3701" w:type="dxa"/>
            <w:shd w:val="clear" w:color="auto" w:fill="auto"/>
            <w:noWrap w:val="0"/>
            <w:vAlign w:val="center"/>
          </w:tcPr>
          <w:p>
            <w:pPr>
              <w:bidi w:val="0"/>
            </w:pPr>
            <w:r>
              <w:t>1</w:t>
            </w:r>
            <w:r>
              <w:rPr>
                <w:rFonts w:hint="eastAsia"/>
                <w:lang w:eastAsia="zh-CN"/>
              </w:rPr>
              <w:t>、</w:t>
            </w:r>
            <w:r>
              <w:rPr>
                <w:rFonts w:hint="eastAsia"/>
              </w:rPr>
              <w:t>维修费用2万以上：合同签订后，维修公司凭科室维修确认单和发票支付100%维修费用；</w:t>
            </w:r>
          </w:p>
          <w:p>
            <w:pPr>
              <w:bidi w:val="0"/>
              <w:rPr>
                <w:rFonts w:ascii="宋体" w:hAnsi="宋体" w:cs="宋体"/>
                <w:bCs/>
                <w:szCs w:val="21"/>
              </w:rPr>
            </w:pPr>
            <w:r>
              <w:rPr>
                <w:rFonts w:hint="eastAsia"/>
                <w:lang w:val="en-US" w:eastAsia="zh-CN"/>
              </w:rPr>
              <w:t>2、</w:t>
            </w:r>
            <w:r>
              <w:rPr>
                <w:rFonts w:hint="eastAsia"/>
              </w:rPr>
              <w:t>维修费用2万以下：维修公司凭科室维修确认单和发票支付100%维修费用。</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eastAsia" w:ascii="宋体" w:hAnsi="宋体" w:cs="宋体"/>
                <w:bCs/>
                <w:szCs w:val="21"/>
              </w:rPr>
            </w:pPr>
            <w:r>
              <w:rPr>
                <w:rFonts w:hint="eastAsia" w:ascii="宋体" w:hAnsi="宋体"/>
                <w:szCs w:val="21"/>
              </w:rPr>
              <w:t>4</w:t>
            </w:r>
          </w:p>
        </w:tc>
        <w:tc>
          <w:tcPr>
            <w:tcW w:w="1834" w:type="dxa"/>
            <w:shd w:val="clear" w:color="auto" w:fill="auto"/>
            <w:noWrap w:val="0"/>
            <w:vAlign w:val="center"/>
          </w:tcPr>
          <w:p>
            <w:pPr>
              <w:jc w:val="center"/>
              <w:rPr>
                <w:rFonts w:hint="eastAsia" w:ascii="宋体" w:hAnsi="宋体" w:cs="宋体"/>
                <w:b/>
                <w:bCs/>
                <w:szCs w:val="21"/>
              </w:rPr>
            </w:pPr>
            <w:r>
              <w:rPr>
                <w:rFonts w:hint="eastAsia" w:ascii="宋体" w:hAnsi="宋体" w:cs="宋体"/>
                <w:b/>
                <w:kern w:val="0"/>
                <w:szCs w:val="21"/>
              </w:rPr>
              <w:t>服务地点</w:t>
            </w:r>
          </w:p>
        </w:tc>
        <w:tc>
          <w:tcPr>
            <w:tcW w:w="3701" w:type="dxa"/>
            <w:shd w:val="clear" w:color="auto" w:fill="auto"/>
            <w:noWrap w:val="0"/>
            <w:vAlign w:val="center"/>
          </w:tcPr>
          <w:p>
            <w:pPr>
              <w:bidi w:val="0"/>
              <w:rPr>
                <w:rFonts w:hint="eastAsia" w:ascii="宋体" w:hAnsi="宋体" w:cs="宋体"/>
                <w:bCs/>
                <w:szCs w:val="21"/>
              </w:rPr>
            </w:pPr>
            <w:r>
              <w:rPr>
                <w:rFonts w:hint="eastAsia"/>
              </w:rPr>
              <w:t>维修申请科室</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5</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服务期限</w:t>
            </w:r>
          </w:p>
        </w:tc>
        <w:tc>
          <w:tcPr>
            <w:tcW w:w="3701" w:type="dxa"/>
            <w:shd w:val="clear" w:color="auto" w:fill="auto"/>
            <w:noWrap w:val="0"/>
            <w:vAlign w:val="center"/>
          </w:tcPr>
          <w:p>
            <w:pPr>
              <w:numPr>
                <w:ilvl w:val="0"/>
                <w:numId w:val="5"/>
              </w:numPr>
              <w:bidi w:val="0"/>
            </w:pPr>
            <w:r>
              <w:rPr>
                <w:rFonts w:hint="eastAsia"/>
              </w:rPr>
              <w:t>维修费用2万以下：在中标之日起1个月内完成维修；</w:t>
            </w:r>
          </w:p>
          <w:p>
            <w:pPr>
              <w:numPr>
                <w:ilvl w:val="0"/>
                <w:numId w:val="5"/>
              </w:numPr>
              <w:bidi w:val="0"/>
              <w:rPr>
                <w:rFonts w:ascii="宋体" w:hAnsi="宋体" w:cs="宋体"/>
                <w:bCs/>
                <w:szCs w:val="21"/>
              </w:rPr>
            </w:pPr>
            <w:r>
              <w:rPr>
                <w:rFonts w:hint="eastAsia"/>
              </w:rPr>
              <w:t>维修费用2万以上；在签定合同后1个月内完成维修。</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6</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售后要求</w:t>
            </w:r>
          </w:p>
        </w:tc>
        <w:tc>
          <w:tcPr>
            <w:tcW w:w="3701" w:type="dxa"/>
            <w:shd w:val="clear" w:color="auto" w:fill="auto"/>
            <w:noWrap w:val="0"/>
            <w:vAlign w:val="center"/>
          </w:tcPr>
          <w:p>
            <w:pPr>
              <w:bidi w:val="0"/>
              <w:rPr>
                <w:rFonts w:ascii="宋体" w:hAnsi="宋体" w:cs="宋体"/>
                <w:bCs/>
                <w:szCs w:val="21"/>
              </w:rPr>
            </w:pPr>
            <w:r>
              <w:rPr>
                <w:rFonts w:hint="eastAsia"/>
              </w:rPr>
              <w:t>对本次维修故障和更换配件</w:t>
            </w:r>
            <w:r>
              <w:rPr>
                <w:rFonts w:hint="eastAsia"/>
                <w:lang w:val="en-US" w:eastAsia="zh-CN"/>
              </w:rPr>
              <w:t>保</w:t>
            </w:r>
            <w:r>
              <w:rPr>
                <w:rFonts w:hint="eastAsia"/>
              </w:rPr>
              <w:t>修6个月，如因人为原因对设备造成损坏，维修公司承担全部责任，赔偿所有损失。</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default" w:ascii="宋体" w:hAnsi="宋体"/>
                <w:szCs w:val="21"/>
                <w:lang w:val="en-US" w:eastAsia="zh-CN"/>
              </w:rPr>
            </w:pPr>
            <w:r>
              <w:rPr>
                <w:rFonts w:hint="eastAsia" w:ascii="宋体" w:hAnsi="宋体"/>
                <w:szCs w:val="21"/>
                <w:lang w:val="en-US" w:eastAsia="zh-CN"/>
              </w:rPr>
              <w:t>7</w:t>
            </w:r>
          </w:p>
        </w:tc>
        <w:tc>
          <w:tcPr>
            <w:tcW w:w="1834" w:type="dxa"/>
            <w:shd w:val="clear" w:color="auto" w:fill="auto"/>
            <w:noWrap w:val="0"/>
            <w:vAlign w:val="center"/>
          </w:tcPr>
          <w:p>
            <w:pPr>
              <w:jc w:val="center"/>
              <w:rPr>
                <w:rFonts w:hint="eastAsia" w:ascii="宋体" w:hAnsi="宋体" w:cs="宋体"/>
                <w:b/>
                <w:kern w:val="0"/>
                <w:szCs w:val="21"/>
              </w:rPr>
            </w:pPr>
            <w:r>
              <w:rPr>
                <w:rFonts w:hint="eastAsia" w:ascii="宋体" w:hAnsi="宋体" w:cs="宋体"/>
                <w:b/>
                <w:kern w:val="0"/>
                <w:szCs w:val="21"/>
              </w:rPr>
              <w:t>违约金</w:t>
            </w:r>
          </w:p>
        </w:tc>
        <w:tc>
          <w:tcPr>
            <w:tcW w:w="3701" w:type="dxa"/>
            <w:shd w:val="clear" w:color="auto" w:fill="auto"/>
            <w:noWrap w:val="0"/>
            <w:vAlign w:val="center"/>
          </w:tcPr>
          <w:p>
            <w:pPr>
              <w:bidi w:val="0"/>
              <w:rPr>
                <w:rFonts w:hint="eastAsia" w:ascii="宋体" w:hAnsi="宋体" w:eastAsia="宋体" w:cs="宋体"/>
                <w:color w:val="auto"/>
                <w:sz w:val="21"/>
                <w:szCs w:val="21"/>
                <w:lang w:eastAsia="zh-CN"/>
              </w:rPr>
            </w:pPr>
            <w:r>
              <w:rPr>
                <w:rFonts w:hint="eastAsia"/>
              </w:rPr>
              <w:t>违约金为占中标价的</w:t>
            </w:r>
            <w:r>
              <w:t>20</w:t>
            </w:r>
            <w:r>
              <w:rPr>
                <w:rFonts w:hint="eastAsia"/>
              </w:rPr>
              <w:t>%</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BB82"/>
    <w:multiLevelType w:val="singleLevel"/>
    <w:tmpl w:val="DBA4BB82"/>
    <w:lvl w:ilvl="0" w:tentative="0">
      <w:start w:val="1"/>
      <w:numFmt w:val="decimal"/>
      <w:suff w:val="nothing"/>
      <w:lvlText w:val="%1、"/>
      <w:lvlJc w:val="left"/>
    </w:lvl>
  </w:abstractNum>
  <w:abstractNum w:abstractNumId="1">
    <w:nsid w:val="176C764F"/>
    <w:multiLevelType w:val="singleLevel"/>
    <w:tmpl w:val="176C764F"/>
    <w:lvl w:ilvl="0" w:tentative="0">
      <w:start w:val="5"/>
      <w:numFmt w:val="chineseCounting"/>
      <w:suff w:val="nothing"/>
      <w:lvlText w:val="%1、"/>
      <w:lvlJc w:val="left"/>
      <w:rPr>
        <w:rFonts w:hint="eastAsia"/>
      </w:rPr>
    </w:lvl>
  </w:abstractNum>
  <w:abstractNum w:abstractNumId="2">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3684F39"/>
    <w:multiLevelType w:val="singleLevel"/>
    <w:tmpl w:val="63684F39"/>
    <w:lvl w:ilvl="0" w:tentative="0">
      <w:start w:val="1"/>
      <w:numFmt w:val="decimal"/>
      <w:suff w:val="nothing"/>
      <w:lvlText w:val="%1、"/>
      <w:lvlJc w:val="left"/>
    </w:lvl>
  </w:abstractNum>
  <w:abstractNum w:abstractNumId="4">
    <w:nsid w:val="6614AD7E"/>
    <w:multiLevelType w:val="singleLevel"/>
    <w:tmpl w:val="6614AD7E"/>
    <w:lvl w:ilvl="0" w:tentative="0">
      <w:start w:val="1"/>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3149F2"/>
    <w:rsid w:val="02775406"/>
    <w:rsid w:val="07F10141"/>
    <w:rsid w:val="085166B6"/>
    <w:rsid w:val="0AEF0E22"/>
    <w:rsid w:val="0C3A367E"/>
    <w:rsid w:val="0E403D1E"/>
    <w:rsid w:val="11632A7A"/>
    <w:rsid w:val="11E1507D"/>
    <w:rsid w:val="12130868"/>
    <w:rsid w:val="13120B8E"/>
    <w:rsid w:val="14A2142E"/>
    <w:rsid w:val="14B2056E"/>
    <w:rsid w:val="151A38E7"/>
    <w:rsid w:val="15704C39"/>
    <w:rsid w:val="16D31961"/>
    <w:rsid w:val="1A5F2EA6"/>
    <w:rsid w:val="1CF36C5B"/>
    <w:rsid w:val="1DDD34F8"/>
    <w:rsid w:val="1E7B30AA"/>
    <w:rsid w:val="23E51C94"/>
    <w:rsid w:val="240609C3"/>
    <w:rsid w:val="252D4855"/>
    <w:rsid w:val="285A1149"/>
    <w:rsid w:val="28AA6D68"/>
    <w:rsid w:val="29B71355"/>
    <w:rsid w:val="29EA226D"/>
    <w:rsid w:val="2A482AF3"/>
    <w:rsid w:val="2B33202F"/>
    <w:rsid w:val="2C6013CC"/>
    <w:rsid w:val="2D384645"/>
    <w:rsid w:val="2E3F7583"/>
    <w:rsid w:val="306F33FB"/>
    <w:rsid w:val="31397652"/>
    <w:rsid w:val="340B05CA"/>
    <w:rsid w:val="349A01E6"/>
    <w:rsid w:val="357018C9"/>
    <w:rsid w:val="36FD6B0A"/>
    <w:rsid w:val="377B0DE5"/>
    <w:rsid w:val="378368B1"/>
    <w:rsid w:val="3811282F"/>
    <w:rsid w:val="388234B9"/>
    <w:rsid w:val="38F24FDF"/>
    <w:rsid w:val="39691DAD"/>
    <w:rsid w:val="3AFA6A91"/>
    <w:rsid w:val="3C0936E9"/>
    <w:rsid w:val="3D0D6E16"/>
    <w:rsid w:val="3E557B31"/>
    <w:rsid w:val="40786146"/>
    <w:rsid w:val="41F82BFF"/>
    <w:rsid w:val="42954217"/>
    <w:rsid w:val="435D7B9E"/>
    <w:rsid w:val="44DC5C91"/>
    <w:rsid w:val="48B869E3"/>
    <w:rsid w:val="49283978"/>
    <w:rsid w:val="4AC3598A"/>
    <w:rsid w:val="4B7021FD"/>
    <w:rsid w:val="4C134D64"/>
    <w:rsid w:val="4F7B0D68"/>
    <w:rsid w:val="508B4EF2"/>
    <w:rsid w:val="52EE2587"/>
    <w:rsid w:val="541325BE"/>
    <w:rsid w:val="5511346F"/>
    <w:rsid w:val="55D76AD1"/>
    <w:rsid w:val="58B018A6"/>
    <w:rsid w:val="5B7455AB"/>
    <w:rsid w:val="5BB74793"/>
    <w:rsid w:val="5BE6321A"/>
    <w:rsid w:val="5CD56B1E"/>
    <w:rsid w:val="5F2F3419"/>
    <w:rsid w:val="60171C22"/>
    <w:rsid w:val="63336920"/>
    <w:rsid w:val="655C4AEF"/>
    <w:rsid w:val="66412851"/>
    <w:rsid w:val="66FB7D69"/>
    <w:rsid w:val="67E006C9"/>
    <w:rsid w:val="68157142"/>
    <w:rsid w:val="69FF0A2B"/>
    <w:rsid w:val="6A2B3A0D"/>
    <w:rsid w:val="6AAB3319"/>
    <w:rsid w:val="6BB03CB8"/>
    <w:rsid w:val="6CB05A43"/>
    <w:rsid w:val="6CB87515"/>
    <w:rsid w:val="6CE67E6E"/>
    <w:rsid w:val="6D3548D7"/>
    <w:rsid w:val="6DC84A4D"/>
    <w:rsid w:val="6E974D91"/>
    <w:rsid w:val="6FF50FF2"/>
    <w:rsid w:val="70B357DC"/>
    <w:rsid w:val="741371F5"/>
    <w:rsid w:val="741E65FE"/>
    <w:rsid w:val="755E5F99"/>
    <w:rsid w:val="76A00B80"/>
    <w:rsid w:val="772B353E"/>
    <w:rsid w:val="7A1A3F52"/>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11">
    <w:name w:val="Normal Indent"/>
    <w:basedOn w:val="1"/>
    <w:link w:val="4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42"/>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spacing w:after="120"/>
      <w:ind w:left="420" w:leftChars="200"/>
    </w:pPr>
  </w:style>
  <w:style w:type="paragraph" w:styleId="16">
    <w:name w:val="Plain Text"/>
    <w:basedOn w:val="1"/>
    <w:link w:val="43"/>
    <w:qFormat/>
    <w:uiPriority w:val="0"/>
    <w:rPr>
      <w:rFonts w:ascii="宋体" w:hAnsi="Courier New"/>
      <w:szCs w:val="21"/>
    </w:rPr>
  </w:style>
  <w:style w:type="paragraph" w:styleId="17">
    <w:name w:val="Date"/>
    <w:basedOn w:val="1"/>
    <w:next w:val="1"/>
    <w:link w:val="44"/>
    <w:qFormat/>
    <w:uiPriority w:val="0"/>
    <w:pPr>
      <w:ind w:left="100" w:leftChars="2500"/>
    </w:pPr>
  </w:style>
  <w:style w:type="paragraph" w:styleId="18">
    <w:name w:val="Balloon Text"/>
    <w:basedOn w:val="1"/>
    <w:link w:val="45"/>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qFormat/>
    <w:uiPriority w:val="0"/>
    <w:rPr>
      <w:b/>
      <w:bCs/>
    </w:rPr>
  </w:style>
  <w:style w:type="paragraph" w:styleId="25">
    <w:name w:val="Body Text First Indent 2"/>
    <w:basedOn w:val="15"/>
    <w:link w:val="48"/>
    <w:qFormat/>
    <w:uiPriority w:val="0"/>
    <w:pPr>
      <w:ind w:firstLine="420" w:firstLineChars="200"/>
    </w:pPr>
    <w:rPr>
      <w:szCs w:val="2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qFormat/>
    <w:uiPriority w:val="0"/>
    <w:rPr>
      <w:rFonts w:ascii="Arial" w:hAnsi="Arial" w:eastAsia="黑体"/>
      <w:b/>
      <w:bCs/>
      <w:kern w:val="2"/>
      <w:sz w:val="32"/>
      <w:szCs w:val="32"/>
      <w:lang w:val="en-US" w:eastAsia="zh-CN" w:bidi="ar-SA"/>
    </w:rPr>
  </w:style>
  <w:style w:type="character" w:customStyle="1" w:styleId="35">
    <w:name w:val="标题 3 Char"/>
    <w:link w:val="4"/>
    <w:qFormat/>
    <w:uiPriority w:val="0"/>
    <w:rPr>
      <w:b/>
      <w:bCs/>
      <w:kern w:val="2"/>
      <w:sz w:val="32"/>
      <w:szCs w:val="32"/>
    </w:rPr>
  </w:style>
  <w:style w:type="character" w:customStyle="1" w:styleId="36">
    <w:name w:val="标题 5 Char"/>
    <w:link w:val="6"/>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qFormat/>
    <w:uiPriority w:val="9"/>
    <w:rPr>
      <w:rFonts w:ascii="Calibri" w:hAnsi="Calibri" w:cs="Calibri"/>
      <w:b/>
      <w:bCs/>
      <w:kern w:val="2"/>
      <w:sz w:val="24"/>
      <w:szCs w:val="24"/>
    </w:rPr>
  </w:style>
  <w:style w:type="character" w:customStyle="1" w:styleId="39">
    <w:name w:val="标题 8 Char"/>
    <w:link w:val="9"/>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qFormat/>
    <w:uiPriority w:val="0"/>
    <w:rPr>
      <w:kern w:val="2"/>
      <w:sz w:val="21"/>
      <w:szCs w:val="24"/>
    </w:rPr>
  </w:style>
  <w:style w:type="character" w:customStyle="1" w:styleId="42">
    <w:name w:val="批注文字 Char"/>
    <w:link w:val="13"/>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qFormat/>
    <w:uiPriority w:val="0"/>
    <w:rPr>
      <w:kern w:val="2"/>
      <w:sz w:val="18"/>
      <w:szCs w:val="18"/>
    </w:rPr>
  </w:style>
  <w:style w:type="character" w:customStyle="1" w:styleId="46">
    <w:name w:val="HTML 预设格式 Char"/>
    <w:link w:val="22"/>
    <w:semiHidden/>
    <w:qFormat/>
    <w:uiPriority w:val="0"/>
    <w:rPr>
      <w:rFonts w:ascii="宋体" w:hAnsi="宋体" w:eastAsia="宋体" w:cs="宋体"/>
      <w:sz w:val="24"/>
      <w:szCs w:val="24"/>
      <w:lang w:val="en-US" w:eastAsia="zh-CN" w:bidi="ar-SA"/>
    </w:rPr>
  </w:style>
  <w:style w:type="character" w:customStyle="1" w:styleId="47">
    <w:name w:val="批注主题 Char"/>
    <w:link w:val="24"/>
    <w:qFormat/>
    <w:uiPriority w:val="0"/>
    <w:rPr>
      <w:b/>
      <w:bCs/>
      <w:kern w:val="2"/>
      <w:sz w:val="21"/>
      <w:szCs w:val="24"/>
    </w:rPr>
  </w:style>
  <w:style w:type="character" w:customStyle="1" w:styleId="48">
    <w:name w:val="正文首行缩进 2 Char"/>
    <w:link w:val="25"/>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qFormat/>
    <w:uiPriority w:val="0"/>
    <w:rPr>
      <w:rFonts w:ascii="Calibri" w:hAnsi="Calibri" w:eastAsia="宋体"/>
      <w:kern w:val="2"/>
      <w:sz w:val="21"/>
      <w:szCs w:val="22"/>
      <w:lang w:bidi="ar-SA"/>
    </w:rPr>
  </w:style>
  <w:style w:type="paragraph" w:styleId="50">
    <w:name w:val="List Paragraph"/>
    <w:basedOn w:val="1"/>
    <w:link w:val="49"/>
    <w:qFormat/>
    <w:uiPriority w:val="99"/>
    <w:pPr>
      <w:ind w:firstLine="420" w:firstLineChars="200"/>
    </w:pPr>
    <w:rPr>
      <w:szCs w:val="22"/>
    </w:rPr>
  </w:style>
  <w:style w:type="character" w:customStyle="1" w:styleId="51">
    <w:name w:val="apple-converted-space"/>
    <w:qFormat/>
    <w:uiPriority w:val="0"/>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qFormat/>
    <w:uiPriority w:val="0"/>
    <w:rPr>
      <w:rFonts w:ascii="Tahoma" w:hAnsi="Tahoma"/>
      <w:b/>
      <w:kern w:val="0"/>
      <w:sz w:val="28"/>
      <w:szCs w:val="20"/>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qFormat/>
    <w:uiPriority w:val="0"/>
    <w:pPr>
      <w:ind w:firstLine="420" w:firstLineChars="200"/>
    </w:pPr>
    <w:rPr>
      <w:rFonts w:ascii="Calibri" w:hAnsi="Calibri"/>
      <w:szCs w:val="22"/>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qFormat/>
    <w:uiPriority w:val="0"/>
    <w:pPr>
      <w:spacing w:line="360" w:lineRule="auto"/>
      <w:ind w:firstLine="480"/>
    </w:pPr>
    <w:rPr>
      <w:rFonts w:ascii="宋体" w:hAnsi="宋体"/>
      <w:sz w:val="24"/>
      <w:szCs w:val="22"/>
    </w:rPr>
  </w:style>
  <w:style w:type="paragraph" w:customStyle="1" w:styleId="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qFormat/>
    <w:uiPriority w:val="0"/>
    <w:pPr>
      <w:ind w:left="991" w:leftChars="472"/>
    </w:pPr>
    <w:rPr>
      <w:rFonts w:ascii="宋体" w:hAnsi="宋体" w:eastAsia="宋体" w:cs="Times New Roman"/>
      <w:color w:val="000000"/>
      <w:szCs w:val="21"/>
    </w:rPr>
  </w:style>
  <w:style w:type="paragraph" w:customStyle="1" w:styleId="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qFormat/>
    <w:uiPriority w:val="0"/>
    <w:pPr>
      <w:ind w:firstLine="420" w:firstLineChars="200"/>
    </w:pPr>
    <w:rPr>
      <w:kern w:val="0"/>
      <w:sz w:val="24"/>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qFormat/>
    <w:uiPriority w:val="0"/>
    <w:pPr>
      <w:spacing w:line="200" w:lineRule="atLeast"/>
      <w:ind w:left="425" w:hanging="425"/>
      <w:jc w:val="left"/>
    </w:pPr>
    <w:rPr>
      <w:rFonts w:ascii="宋体" w:hAnsi="宋体"/>
      <w:b/>
      <w:sz w:val="24"/>
      <w:szCs w:val="28"/>
    </w:rPr>
  </w:style>
  <w:style w:type="paragraph" w:customStyle="1" w:styleId="1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qFormat/>
    <w:uiPriority w:val="0"/>
    <w:rPr>
      <w:rFonts w:ascii="Times New Roman" w:hAnsi="Times New Roman"/>
      <w:sz w:val="24"/>
      <w:szCs w:val="20"/>
    </w:rPr>
  </w:style>
  <w:style w:type="paragraph" w:customStyle="1" w:styleId="112">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3">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3260</Words>
  <Characters>3374</Characters>
  <Lines>32</Lines>
  <Paragraphs>9</Paragraphs>
  <TotalTime>4</TotalTime>
  <ScaleCrop>false</ScaleCrop>
  <LinksUpToDate>false</LinksUpToDate>
  <CharactersWithSpaces>3848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2024-07-02T00:03:36Z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84C6D32A5B534EE9B3F1DF97F217B975_13</vt:lpwstr>
  </property>
</Properties>
</file>