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飞利浦彩超维修服务</w:t>
      </w:r>
    </w:p>
    <w:p>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27</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27</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飞利浦彩超维修服务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48000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default" w:ascii="宋体" w:hAnsi="宋体" w:eastAsiaTheme="minorEastAsia"/>
                <w:b/>
                <w:szCs w:val="21"/>
                <w:lang w:val="en-US" w:eastAsia="zh-CN"/>
              </w:rPr>
            </w:pPr>
            <w:r>
              <w:rPr>
                <w:rFonts w:hint="eastAsia" w:ascii="宋体" w:hAnsi="宋体"/>
                <w:szCs w:val="21"/>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6395" w:type="dxa"/>
            <w:vAlign w:val="center"/>
          </w:tcPr>
          <w:p>
            <w:pPr>
              <w:rPr>
                <w:rFonts w:ascii="宋体" w:hAnsi="宋体"/>
                <w:b/>
                <w:szCs w:val="21"/>
              </w:rPr>
            </w:pPr>
            <w:r>
              <w:rPr>
                <w:rFonts w:hint="eastAsia" w:ascii="宋体" w:hAnsi="宋体" w:eastAsia="宋体" w:cs="宋体"/>
                <w:b w:val="0"/>
                <w:bCs/>
                <w:sz w:val="21"/>
                <w:szCs w:val="21"/>
              </w:rPr>
              <w:t>彩超</w:t>
            </w:r>
            <w:r>
              <w:rPr>
                <w:rFonts w:hint="eastAsia" w:ascii="宋体" w:hAnsi="宋体" w:cs="宋体"/>
                <w:b w:val="0"/>
                <w:bCs/>
                <w:sz w:val="21"/>
                <w:szCs w:val="21"/>
                <w:lang w:eastAsia="zh-CN"/>
              </w:rPr>
              <w:t>飞利浦</w:t>
            </w:r>
            <w:r>
              <w:rPr>
                <w:rFonts w:hint="eastAsia" w:ascii="宋体" w:hAnsi="宋体" w:eastAsia="宋体" w:cs="宋体"/>
                <w:b w:val="0"/>
                <w:bCs/>
                <w:sz w:val="21"/>
                <w:szCs w:val="21"/>
              </w:rPr>
              <w:t>AFFINITI 70维修服务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6395" w:type="dxa"/>
            <w:vAlign w:val="center"/>
          </w:tcPr>
          <w:p>
            <w:pPr>
              <w:rPr>
                <w:rFonts w:ascii="宋体" w:hAnsi="宋体"/>
                <w:b/>
                <w:szCs w:val="21"/>
              </w:rPr>
            </w:pPr>
            <w:r>
              <w:rPr>
                <w:rFonts w:hint="eastAsia" w:ascii="宋体" w:hAnsi="宋体" w:cs="宋体"/>
                <w:b w:val="0"/>
                <w:bCs/>
                <w:sz w:val="21"/>
                <w:szCs w:val="21"/>
                <w:lang w:val="en-US" w:eastAsia="zh-CN"/>
              </w:rPr>
              <w:t>设备购入时间较长，使用较频繁，设备开机自检无法正常通过，无法使用，每个探头都图像缺失，自动关机，影响诊断，经检测是设备前端板故障，需要更换处理。</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bidi w:val="0"/>
            </w:pPr>
            <w:r>
              <w:rPr>
                <w:rFonts w:hint="eastAsia"/>
                <w:b/>
                <w:bCs/>
              </w:rPr>
              <w:t>☑标准：</w:t>
            </w:r>
            <w:r>
              <w:rPr>
                <w:rFonts w:hint="eastAsia"/>
              </w:rPr>
              <w:t>投标总价（人民币）须是完成该项目的一切费用总和；</w:t>
            </w:r>
          </w:p>
          <w:p>
            <w:pPr>
              <w:bidi w:val="0"/>
              <w:rPr>
                <w:rFonts w:hint="eastAsia"/>
              </w:rPr>
            </w:pPr>
            <w:r>
              <w:rPr>
                <w:rFonts w:hint="eastAsia"/>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numPr>
                <w:ilvl w:val="0"/>
                <w:numId w:val="2"/>
              </w:numPr>
              <w:bidi w:val="0"/>
            </w:pPr>
            <w:r>
              <w:rPr>
                <w:rFonts w:hint="eastAsia"/>
              </w:rPr>
              <w:t>维修费用2万以上：合同签订后，维修公司凭科室维修确认单和发票支付100%维修费用；</w:t>
            </w:r>
          </w:p>
          <w:p>
            <w:pPr>
              <w:numPr>
                <w:ilvl w:val="0"/>
                <w:numId w:val="2"/>
              </w:numPr>
              <w:bidi w:val="0"/>
            </w:pPr>
            <w:r>
              <w:rPr>
                <w:rFonts w:hint="eastAsia"/>
              </w:rPr>
              <w:t>维修费用2万以下：维修公司凭科室维修确认单和发票支付100%维修费用。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bidi w:val="0"/>
            </w:pPr>
            <w:r>
              <w:rPr>
                <w:rFonts w:hint="eastAsia"/>
              </w:rPr>
              <w:t>维修申请科室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numPr>
                <w:ilvl w:val="0"/>
                <w:numId w:val="3"/>
              </w:numPr>
              <w:bidi w:val="0"/>
            </w:pPr>
            <w:r>
              <w:rPr>
                <w:rFonts w:hint="eastAsia"/>
              </w:rPr>
              <w:t>维修费用2万以下：在中标之日起1个月内完成维修；</w:t>
            </w:r>
          </w:p>
          <w:p>
            <w:pPr>
              <w:numPr>
                <w:ilvl w:val="0"/>
                <w:numId w:val="3"/>
              </w:numPr>
              <w:bidi w:val="0"/>
            </w:pPr>
            <w:r>
              <w:rPr>
                <w:rFonts w:hint="eastAsia"/>
              </w:rPr>
              <w:t>维修费用2万以上；在签定合同后1个月内完成维修。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售后要求</w:t>
            </w:r>
          </w:p>
        </w:tc>
        <w:tc>
          <w:tcPr>
            <w:tcW w:w="6395" w:type="dxa"/>
            <w:vAlign w:val="center"/>
          </w:tcPr>
          <w:p>
            <w:pPr>
              <w:bidi w:val="0"/>
            </w:pPr>
            <w:r>
              <w:rPr>
                <w:rFonts w:hint="eastAsia"/>
              </w:rPr>
              <w:t>对本次维修故障和更换配件包修6个月，如因人为原因对设备造成损坏，维修公司要承担全部责任，赔偿所有损失。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bidi w:val="0"/>
            </w:pPr>
            <w:r>
              <w:rPr>
                <w:rFonts w:hint="eastAsia"/>
              </w:rPr>
              <w:t>违约金为占中标价的</w:t>
            </w:r>
            <w:r>
              <w:t>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bidi w:val="0"/>
            </w:pPr>
            <w:r>
              <w:rPr>
                <w:rFonts w:hint="eastAsia"/>
              </w:rPr>
              <w:t>未按约定时间完成维修，院方终止合同，并对中标公司处违约金为占中标价的20%</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pStyle w:val="4"/>
        <w:spacing w:before="120" w:after="120"/>
        <w:rPr>
          <w:rFonts w:hint="eastAsia" w:ascii="仿宋_GB2312" w:eastAsia="仿宋_GB2312"/>
          <w:b w:val="0"/>
          <w:kern w:val="1"/>
          <w:sz w:val="24"/>
          <w:szCs w:val="24"/>
        </w:rPr>
      </w:pPr>
      <w:bookmarkStart w:id="0" w:name="_GoBack"/>
      <w:bookmarkEnd w:id="0"/>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rPr>
          <w:rFonts w:hint="eastAsia"/>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340"/>
        <w:gridCol w:w="2981"/>
        <w:gridCol w:w="2369"/>
        <w:gridCol w:w="1339"/>
      </w:tblGrid>
      <w:tr>
        <w:tblPrEx>
          <w:tblCellMar>
            <w:top w:w="0" w:type="dxa"/>
            <w:left w:w="108" w:type="dxa"/>
            <w:bottom w:w="0" w:type="dxa"/>
            <w:right w:w="108" w:type="dxa"/>
          </w:tblCellMar>
        </w:tblPrEx>
        <w:trPr>
          <w:cantSplit/>
          <w:trHeight w:val="720" w:hRule="atLeast"/>
          <w:jc w:val="center"/>
        </w:trPr>
        <w:tc>
          <w:tcPr>
            <w:tcW w:w="1340"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981"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369"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总价</w:t>
            </w:r>
          </w:p>
        </w:tc>
        <w:tc>
          <w:tcPr>
            <w:tcW w:w="1339"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40"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981"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369"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339"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4"/>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4"/>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4"/>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szCs w:val="21"/>
                <w:lang w:val="en-US" w:eastAsia="zh-CN"/>
              </w:rPr>
              <w: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3701" w:type="dxa"/>
            <w:shd w:val="clear" w:color="auto" w:fill="auto"/>
            <w:noWrap w:val="0"/>
            <w:vAlign w:val="center"/>
          </w:tcPr>
          <w:p>
            <w:pPr>
              <w:rPr>
                <w:rFonts w:ascii="宋体" w:hAnsi="宋体" w:cs="宋体"/>
                <w:b w:val="0"/>
                <w:bCs/>
                <w:szCs w:val="21"/>
              </w:rPr>
            </w:pPr>
            <w:r>
              <w:rPr>
                <w:rFonts w:hint="eastAsia" w:ascii="宋体" w:hAnsi="宋体" w:eastAsia="宋体" w:cs="宋体"/>
                <w:b w:val="0"/>
                <w:bCs/>
                <w:sz w:val="21"/>
                <w:szCs w:val="21"/>
              </w:rPr>
              <w:t>彩超</w:t>
            </w:r>
            <w:r>
              <w:rPr>
                <w:rFonts w:hint="eastAsia" w:ascii="宋体" w:hAnsi="宋体" w:cs="宋体"/>
                <w:b w:val="0"/>
                <w:bCs/>
                <w:sz w:val="21"/>
                <w:szCs w:val="21"/>
                <w:lang w:eastAsia="zh-CN"/>
              </w:rPr>
              <w:t>飞利浦</w:t>
            </w:r>
            <w:r>
              <w:rPr>
                <w:rFonts w:hint="eastAsia" w:ascii="宋体" w:hAnsi="宋体" w:eastAsia="宋体" w:cs="宋体"/>
                <w:b w:val="0"/>
                <w:bCs/>
                <w:sz w:val="21"/>
                <w:szCs w:val="21"/>
              </w:rPr>
              <w:t>AFFINITI 70维修服务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3701" w:type="dxa"/>
            <w:shd w:val="clear" w:color="auto" w:fill="auto"/>
            <w:noWrap w:val="0"/>
            <w:vAlign w:val="center"/>
          </w:tcPr>
          <w:p>
            <w:pPr>
              <w:rPr>
                <w:rFonts w:ascii="宋体" w:hAnsi="宋体" w:cs="宋体"/>
                <w:b w:val="0"/>
                <w:bCs/>
                <w:szCs w:val="21"/>
              </w:rPr>
            </w:pPr>
            <w:r>
              <w:rPr>
                <w:rFonts w:hint="eastAsia" w:ascii="宋体" w:hAnsi="宋体" w:cs="宋体"/>
                <w:b w:val="0"/>
                <w:bCs/>
                <w:sz w:val="21"/>
                <w:szCs w:val="21"/>
                <w:lang w:val="en-US" w:eastAsia="zh-CN"/>
              </w:rPr>
              <w:t>设备购入时间较长，使用较频繁，设备开机自检无法正常通过，无法使用，每个探头都图像缺失，自动关机，影响诊断，经检测是设备前端板故障，需要更换处理。</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bidi w:val="0"/>
            </w:pPr>
            <w:r>
              <w:rPr>
                <w:rFonts w:hint="eastAsia"/>
                <w:b/>
                <w:bCs/>
              </w:rPr>
              <w:t>☑标准：</w:t>
            </w:r>
            <w:r>
              <w:rPr>
                <w:rFonts w:hint="eastAsia"/>
              </w:rPr>
              <w:t>投标总价（人民币）须是完成该项目的一切费用总和；</w:t>
            </w:r>
          </w:p>
          <w:p>
            <w:pPr>
              <w:bidi w:val="0"/>
              <w:rPr>
                <w:rFonts w:ascii="宋体" w:hAnsi="宋体" w:cs="宋体"/>
                <w:bCs/>
                <w:szCs w:val="21"/>
              </w:rPr>
            </w:pPr>
            <w:r>
              <w:rPr>
                <w:rFonts w:hint="eastAsia"/>
              </w:rPr>
              <w:t>本项目服务费采用包干制，包括服务成本、法定税费和企业的利润。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bidi w:val="0"/>
            </w:pPr>
            <w:r>
              <w:t>1</w:t>
            </w:r>
            <w:r>
              <w:rPr>
                <w:rFonts w:hint="eastAsia"/>
                <w:lang w:eastAsia="zh-CN"/>
              </w:rPr>
              <w:t>、</w:t>
            </w:r>
            <w:r>
              <w:rPr>
                <w:rFonts w:hint="eastAsia"/>
              </w:rPr>
              <w:t>维修费用2万以上：合同签订后，维修公司凭科室维修确认单和发票支付100%维修费用；</w:t>
            </w:r>
          </w:p>
          <w:p>
            <w:pPr>
              <w:bidi w:val="0"/>
              <w:rPr>
                <w:rFonts w:ascii="宋体" w:hAnsi="宋体" w:cs="宋体"/>
                <w:bCs/>
                <w:szCs w:val="21"/>
              </w:rPr>
            </w:pPr>
            <w:r>
              <w:rPr>
                <w:rFonts w:hint="eastAsia"/>
                <w:lang w:val="en-US" w:eastAsia="zh-CN"/>
              </w:rPr>
              <w:t>2、</w:t>
            </w:r>
            <w:r>
              <w:rPr>
                <w:rFonts w:hint="eastAsia"/>
              </w:rPr>
              <w:t>维修费用2万以下：维修公司凭科室维修确认单和发票支付100%维修费用。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bidi w:val="0"/>
              <w:rPr>
                <w:rFonts w:hint="eastAsia" w:ascii="宋体" w:hAnsi="宋体" w:cs="宋体"/>
                <w:bCs/>
                <w:szCs w:val="21"/>
              </w:rPr>
            </w:pPr>
            <w:r>
              <w:rPr>
                <w:rFonts w:hint="eastAsia"/>
              </w:rPr>
              <w:t>维修申请科室</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numPr>
                <w:ilvl w:val="0"/>
                <w:numId w:val="5"/>
              </w:numPr>
              <w:bidi w:val="0"/>
            </w:pPr>
            <w:r>
              <w:rPr>
                <w:rFonts w:hint="eastAsia"/>
              </w:rPr>
              <w:t>维修费用2万以下：在中标之日起1个月内完成维修；</w:t>
            </w:r>
          </w:p>
          <w:p>
            <w:pPr>
              <w:numPr>
                <w:ilvl w:val="0"/>
                <w:numId w:val="5"/>
              </w:numPr>
              <w:bidi w:val="0"/>
              <w:rPr>
                <w:rFonts w:ascii="宋体" w:hAnsi="宋体" w:cs="宋体"/>
                <w:bCs/>
                <w:szCs w:val="21"/>
              </w:rPr>
            </w:pPr>
            <w:r>
              <w:rPr>
                <w:rFonts w:hint="eastAsia"/>
              </w:rPr>
              <w:t>维修费用2万以上；在签定合同后1个月内完成维修。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售后要求</w:t>
            </w:r>
          </w:p>
        </w:tc>
        <w:tc>
          <w:tcPr>
            <w:tcW w:w="3701" w:type="dxa"/>
            <w:shd w:val="clear" w:color="auto" w:fill="auto"/>
            <w:noWrap w:val="0"/>
            <w:vAlign w:val="center"/>
          </w:tcPr>
          <w:p>
            <w:pPr>
              <w:bidi w:val="0"/>
              <w:rPr>
                <w:rFonts w:ascii="宋体" w:hAnsi="宋体" w:cs="宋体"/>
                <w:bCs/>
                <w:szCs w:val="21"/>
              </w:rPr>
            </w:pPr>
            <w:r>
              <w:rPr>
                <w:rFonts w:hint="eastAsia"/>
              </w:rPr>
              <w:t>对本次维修故障和更换配件</w:t>
            </w:r>
            <w:r>
              <w:rPr>
                <w:rFonts w:hint="eastAsia"/>
                <w:lang w:val="en-US" w:eastAsia="zh-CN"/>
              </w:rPr>
              <w:t>保</w:t>
            </w:r>
            <w:r>
              <w:rPr>
                <w:rFonts w:hint="eastAsia"/>
              </w:rPr>
              <w:t>修6个月，如因人为原因对设备造成损坏，维修公司承担全部责任，赔偿所有损失。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bidi w:val="0"/>
              <w:rPr>
                <w:rFonts w:hint="eastAsia" w:ascii="宋体" w:hAnsi="宋体" w:eastAsia="宋体" w:cs="宋体"/>
                <w:color w:val="auto"/>
                <w:sz w:val="21"/>
                <w:szCs w:val="21"/>
                <w:lang w:eastAsia="zh-CN"/>
              </w:rPr>
            </w:pPr>
            <w:r>
              <w:rPr>
                <w:rFonts w:hint="eastAsia"/>
              </w:rPr>
              <w:t>违约金为占中标价的</w:t>
            </w:r>
            <w:r>
              <w:t>20</w:t>
            </w:r>
            <w:r>
              <w:rPr>
                <w:rFonts w:hint="eastAsia"/>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BB82"/>
    <w:multiLevelType w:val="singleLevel"/>
    <w:tmpl w:val="DBA4BB82"/>
    <w:lvl w:ilvl="0" w:tentative="0">
      <w:start w:val="1"/>
      <w:numFmt w:val="decimal"/>
      <w:suff w:val="nothing"/>
      <w:lvlText w:val="%1、"/>
      <w:lvlJc w:val="left"/>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3684F39"/>
    <w:multiLevelType w:val="singleLevel"/>
    <w:tmpl w:val="63684F39"/>
    <w:lvl w:ilvl="0" w:tentative="0">
      <w:start w:val="1"/>
      <w:numFmt w:val="decimal"/>
      <w:suff w:val="nothing"/>
      <w:lvlText w:val="%1、"/>
      <w:lvlJc w:val="left"/>
    </w:lvl>
  </w:abstractNum>
  <w:abstractNum w:abstractNumId="4">
    <w:nsid w:val="6614AD7E"/>
    <w:multiLevelType w:val="singleLevel"/>
    <w:tmpl w:val="6614AD7E"/>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3149F2"/>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57070D"/>
    <w:rsid w:val="4B7021FD"/>
    <w:rsid w:val="4C134D64"/>
    <w:rsid w:val="4F7B0D68"/>
    <w:rsid w:val="50635F23"/>
    <w:rsid w:val="508B4EF2"/>
    <w:rsid w:val="52EE2587"/>
    <w:rsid w:val="541325BE"/>
    <w:rsid w:val="5511346F"/>
    <w:rsid w:val="55D76AD1"/>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3308</Words>
  <Characters>3433</Characters>
  <Lines>32</Lines>
  <Paragraphs>9</Paragraphs>
  <TotalTime>2</TotalTime>
  <ScaleCrop>false</ScaleCrop>
  <LinksUpToDate>false</LinksUpToDate>
  <CharactersWithSpaces>3909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2024-07-01T00:18:45Z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